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Ind w:w="-252" w:type="dxa"/>
        <w:shd w:val="clear" w:color="auto" w:fill="FFFFFF" w:themeFill="background1"/>
        <w:tblLook w:val="04A0" w:firstRow="1" w:lastRow="0" w:firstColumn="1" w:lastColumn="0" w:noHBand="0" w:noVBand="1"/>
      </w:tblPr>
      <w:tblGrid>
        <w:gridCol w:w="4477"/>
        <w:gridCol w:w="5693"/>
      </w:tblGrid>
      <w:tr w:rsidR="00036E47" w:rsidRPr="00036E47" w14:paraId="6FF7ABAE" w14:textId="77777777" w:rsidTr="00036E47">
        <w:tc>
          <w:tcPr>
            <w:tcW w:w="10170" w:type="dxa"/>
            <w:gridSpan w:val="2"/>
            <w:shd w:val="clear" w:color="auto" w:fill="FFFFFF" w:themeFill="background1"/>
          </w:tcPr>
          <w:p w14:paraId="6784E2A4" w14:textId="5F646DE4" w:rsidR="009461E1" w:rsidRPr="00036E47" w:rsidRDefault="0033432C" w:rsidP="00B34B0E">
            <w:pPr>
              <w:ind w:left="0"/>
              <w:rPr>
                <w:rFonts w:ascii="Times New Roman" w:hAnsi="Times New Roman" w:cs="Times New Roman"/>
                <w:b/>
                <w:sz w:val="36"/>
                <w:szCs w:val="36"/>
              </w:rPr>
            </w:pPr>
            <w:r>
              <w:rPr>
                <w:rFonts w:ascii="Times New Roman" w:eastAsia="Arial Unicode MS" w:hAnsi="Times New Roman" w:cs="Times New Roman"/>
                <w:b/>
                <w:sz w:val="36"/>
                <w:szCs w:val="36"/>
              </w:rPr>
              <w:t>ADM</w:t>
            </w:r>
            <w:r w:rsidR="0064734C">
              <w:rPr>
                <w:rFonts w:ascii="Times New Roman" w:eastAsia="Arial Unicode MS" w:hAnsi="Times New Roman" w:cs="Times New Roman"/>
                <w:b/>
                <w:sz w:val="36"/>
                <w:szCs w:val="36"/>
              </w:rPr>
              <w:t xml:space="preserve"> </w:t>
            </w:r>
            <w:r w:rsidR="00E25747" w:rsidRPr="00E72967">
              <w:rPr>
                <w:rFonts w:ascii="Times New Roman" w:eastAsia="Arial Unicode MS" w:hAnsi="Times New Roman" w:cs="Times New Roman"/>
                <w:b/>
                <w:bCs/>
                <w:sz w:val="36"/>
                <w:szCs w:val="36"/>
              </w:rPr>
              <w:t>02.00 Patient/Guarantor Bill Repayment Plan</w:t>
            </w:r>
          </w:p>
        </w:tc>
      </w:tr>
      <w:tr w:rsidR="00C82164" w:rsidRPr="00036E47" w14:paraId="3069EC6E" w14:textId="77777777" w:rsidTr="003A2E83">
        <w:trPr>
          <w:trHeight w:val="288"/>
        </w:trPr>
        <w:tc>
          <w:tcPr>
            <w:tcW w:w="4477" w:type="dxa"/>
            <w:shd w:val="clear" w:color="auto" w:fill="FFFFFF" w:themeFill="background1"/>
            <w:vAlign w:val="center"/>
          </w:tcPr>
          <w:p w14:paraId="0B8226F4" w14:textId="2931FE38" w:rsidR="00C82164" w:rsidRPr="00784AD0" w:rsidRDefault="00C82164" w:rsidP="009B73C3">
            <w:pPr>
              <w:ind w:left="0"/>
              <w:rPr>
                <w:rFonts w:ascii="Times New Roman" w:hAnsi="Times New Roman" w:cs="Times New Roman"/>
                <w:sz w:val="24"/>
                <w:szCs w:val="24"/>
              </w:rPr>
            </w:pPr>
            <w:r w:rsidRPr="00E52862">
              <w:rPr>
                <w:rFonts w:ascii="Times New Roman" w:hAnsi="Times New Roman" w:cs="Times New Roman"/>
                <w:b/>
                <w:sz w:val="24"/>
                <w:szCs w:val="24"/>
              </w:rPr>
              <w:t>Original Date:</w:t>
            </w:r>
            <w:r w:rsidR="00784AD0">
              <w:rPr>
                <w:rFonts w:ascii="Times New Roman" w:hAnsi="Times New Roman" w:cs="Times New Roman"/>
                <w:sz w:val="24"/>
                <w:szCs w:val="24"/>
              </w:rPr>
              <w:t xml:space="preserve">  </w:t>
            </w:r>
            <w:r w:rsidR="00A84AB9">
              <w:rPr>
                <w:rFonts w:ascii="Times New Roman" w:hAnsi="Times New Roman" w:cs="Times New Roman"/>
                <w:sz w:val="24"/>
                <w:szCs w:val="24"/>
              </w:rPr>
              <w:t>1/1/2015</w:t>
            </w:r>
          </w:p>
        </w:tc>
        <w:tc>
          <w:tcPr>
            <w:tcW w:w="5693" w:type="dxa"/>
            <w:shd w:val="clear" w:color="auto" w:fill="FFFFFF" w:themeFill="background1"/>
            <w:vAlign w:val="center"/>
          </w:tcPr>
          <w:p w14:paraId="454CDA92" w14:textId="36604482" w:rsidR="00C82164" w:rsidRPr="00784AD0" w:rsidRDefault="00C82164" w:rsidP="009B73C3">
            <w:pPr>
              <w:ind w:left="0"/>
              <w:rPr>
                <w:rFonts w:ascii="Times New Roman" w:hAnsi="Times New Roman" w:cs="Times New Roman"/>
                <w:sz w:val="24"/>
                <w:szCs w:val="24"/>
              </w:rPr>
            </w:pPr>
            <w:r w:rsidRPr="00E52862">
              <w:rPr>
                <w:rFonts w:ascii="Times New Roman" w:hAnsi="Times New Roman" w:cs="Times New Roman"/>
                <w:b/>
                <w:sz w:val="24"/>
                <w:szCs w:val="24"/>
              </w:rPr>
              <w:t>Effective Date:</w:t>
            </w:r>
            <w:r w:rsidR="00784AD0">
              <w:rPr>
                <w:rFonts w:ascii="Times New Roman" w:hAnsi="Times New Roman" w:cs="Times New Roman"/>
                <w:sz w:val="24"/>
                <w:szCs w:val="24"/>
              </w:rPr>
              <w:t xml:space="preserve">  </w:t>
            </w:r>
            <w:r w:rsidR="00A84AB9">
              <w:rPr>
                <w:rFonts w:ascii="Times New Roman" w:hAnsi="Times New Roman" w:cs="Times New Roman"/>
                <w:sz w:val="24"/>
                <w:szCs w:val="24"/>
              </w:rPr>
              <w:t>3/11/2021</w:t>
            </w:r>
          </w:p>
        </w:tc>
      </w:tr>
      <w:tr w:rsidR="00036E47" w:rsidRPr="00036E47" w14:paraId="3EF7C2C7" w14:textId="77777777" w:rsidTr="003A2E83">
        <w:trPr>
          <w:trHeight w:val="288"/>
        </w:trPr>
        <w:tc>
          <w:tcPr>
            <w:tcW w:w="4477" w:type="dxa"/>
            <w:shd w:val="clear" w:color="auto" w:fill="FFFFFF" w:themeFill="background1"/>
            <w:vAlign w:val="center"/>
          </w:tcPr>
          <w:p w14:paraId="6AA0062F" w14:textId="633C67D4" w:rsidR="009461E1" w:rsidRPr="00784AD0" w:rsidRDefault="009461E1" w:rsidP="00B34B0E">
            <w:pPr>
              <w:ind w:left="0"/>
              <w:rPr>
                <w:rFonts w:ascii="Times New Roman" w:hAnsi="Times New Roman" w:cs="Times New Roman"/>
                <w:sz w:val="24"/>
                <w:szCs w:val="24"/>
              </w:rPr>
            </w:pPr>
            <w:r w:rsidRPr="00E52862">
              <w:rPr>
                <w:rFonts w:ascii="Times New Roman" w:hAnsi="Times New Roman" w:cs="Times New Roman"/>
                <w:b/>
                <w:sz w:val="24"/>
                <w:szCs w:val="24"/>
              </w:rPr>
              <w:t>Number</w:t>
            </w:r>
            <w:r w:rsidR="00C82164" w:rsidRPr="00E52862">
              <w:rPr>
                <w:rFonts w:ascii="Times New Roman" w:hAnsi="Times New Roman" w:cs="Times New Roman"/>
                <w:b/>
                <w:sz w:val="24"/>
                <w:szCs w:val="24"/>
              </w:rPr>
              <w:t>:</w:t>
            </w:r>
            <w:r w:rsidR="00784AD0">
              <w:rPr>
                <w:rFonts w:ascii="Times New Roman" w:hAnsi="Times New Roman" w:cs="Times New Roman"/>
                <w:sz w:val="24"/>
                <w:szCs w:val="24"/>
              </w:rPr>
              <w:t xml:space="preserve">  </w:t>
            </w:r>
            <w:r w:rsidR="00953BD3">
              <w:rPr>
                <w:rFonts w:ascii="Times New Roman" w:hAnsi="Times New Roman" w:cs="Times New Roman"/>
                <w:sz w:val="24"/>
                <w:szCs w:val="24"/>
              </w:rPr>
              <w:t xml:space="preserve">ADM </w:t>
            </w:r>
            <w:r w:rsidR="00E72967">
              <w:rPr>
                <w:rFonts w:ascii="Times New Roman" w:hAnsi="Times New Roman" w:cs="Times New Roman"/>
                <w:sz w:val="24"/>
                <w:szCs w:val="24"/>
              </w:rPr>
              <w:t>02.00</w:t>
            </w:r>
          </w:p>
        </w:tc>
        <w:tc>
          <w:tcPr>
            <w:tcW w:w="5693" w:type="dxa"/>
            <w:shd w:val="clear" w:color="auto" w:fill="FFFFFF" w:themeFill="background1"/>
            <w:vAlign w:val="center"/>
          </w:tcPr>
          <w:p w14:paraId="181A2B31" w14:textId="5402BE53" w:rsidR="009461E1" w:rsidRPr="00784AD0" w:rsidRDefault="009461E1" w:rsidP="00C82164">
            <w:pPr>
              <w:ind w:left="0"/>
              <w:rPr>
                <w:rFonts w:ascii="Times New Roman" w:hAnsi="Times New Roman" w:cs="Times New Roman"/>
                <w:sz w:val="24"/>
                <w:szCs w:val="24"/>
              </w:rPr>
            </w:pPr>
            <w:r w:rsidRPr="00E52862">
              <w:rPr>
                <w:rFonts w:ascii="Times New Roman" w:hAnsi="Times New Roman" w:cs="Times New Roman"/>
                <w:b/>
                <w:sz w:val="24"/>
                <w:szCs w:val="24"/>
              </w:rPr>
              <w:t>Version</w:t>
            </w:r>
            <w:r w:rsidR="00C82164" w:rsidRPr="00E52862">
              <w:rPr>
                <w:rFonts w:ascii="Times New Roman" w:hAnsi="Times New Roman" w:cs="Times New Roman"/>
                <w:b/>
                <w:sz w:val="24"/>
                <w:szCs w:val="24"/>
              </w:rPr>
              <w:t>:</w:t>
            </w:r>
            <w:r w:rsidR="00784AD0">
              <w:rPr>
                <w:rFonts w:ascii="Times New Roman" w:hAnsi="Times New Roman" w:cs="Times New Roman"/>
                <w:sz w:val="24"/>
                <w:szCs w:val="24"/>
              </w:rPr>
              <w:t xml:space="preserve"> </w:t>
            </w:r>
            <w:r w:rsidR="007279BD">
              <w:rPr>
                <w:rFonts w:ascii="Times New Roman" w:hAnsi="Times New Roman" w:cs="Times New Roman"/>
                <w:sz w:val="24"/>
                <w:szCs w:val="24"/>
              </w:rPr>
              <w:t>7</w:t>
            </w:r>
          </w:p>
        </w:tc>
      </w:tr>
      <w:tr w:rsidR="00036E47" w:rsidRPr="00036E47" w14:paraId="68E9EBDD" w14:textId="77777777" w:rsidTr="003A2E83">
        <w:trPr>
          <w:trHeight w:val="288"/>
        </w:trPr>
        <w:tc>
          <w:tcPr>
            <w:tcW w:w="10170" w:type="dxa"/>
            <w:gridSpan w:val="2"/>
            <w:shd w:val="clear" w:color="auto" w:fill="FFFFFF" w:themeFill="background1"/>
            <w:vAlign w:val="center"/>
          </w:tcPr>
          <w:p w14:paraId="41F82D2D" w14:textId="755AF41C" w:rsidR="009461E1" w:rsidRPr="00E52862" w:rsidRDefault="009461E1" w:rsidP="005847AB">
            <w:pPr>
              <w:ind w:left="0"/>
              <w:rPr>
                <w:rFonts w:ascii="Times New Roman" w:hAnsi="Times New Roman" w:cs="Times New Roman"/>
                <w:sz w:val="24"/>
                <w:szCs w:val="24"/>
              </w:rPr>
            </w:pPr>
            <w:r w:rsidRPr="00E52862">
              <w:rPr>
                <w:rFonts w:ascii="Times New Roman" w:hAnsi="Times New Roman" w:cs="Times New Roman"/>
                <w:b/>
                <w:sz w:val="24"/>
                <w:szCs w:val="24"/>
              </w:rPr>
              <w:t>Facility (Scope</w:t>
            </w:r>
            <w:r w:rsidR="00725882" w:rsidRPr="00E52862">
              <w:rPr>
                <w:rFonts w:ascii="Times New Roman" w:hAnsi="Times New Roman" w:cs="Times New Roman"/>
                <w:b/>
                <w:sz w:val="24"/>
                <w:szCs w:val="24"/>
              </w:rPr>
              <w:t xml:space="preserve">): </w:t>
            </w:r>
            <w:r w:rsidR="00414135">
              <w:rPr>
                <w:rFonts w:ascii="Times New Roman" w:hAnsi="Times New Roman" w:cs="Times New Roman"/>
                <w:b/>
                <w:sz w:val="24"/>
                <w:szCs w:val="24"/>
              </w:rPr>
              <w:t xml:space="preserve"> </w:t>
            </w:r>
            <w:r w:rsidR="00E149CA" w:rsidRPr="00E52862">
              <w:rPr>
                <w:rFonts w:ascii="Times New Roman" w:hAnsi="Times New Roman" w:cs="Times New Roman"/>
                <w:sz w:val="24"/>
                <w:szCs w:val="24"/>
              </w:rPr>
              <w:t>Organization</w:t>
            </w:r>
            <w:r w:rsidR="00C82164" w:rsidRPr="00E52862">
              <w:rPr>
                <w:rFonts w:ascii="Times New Roman" w:hAnsi="Times New Roman" w:cs="Times New Roman"/>
                <w:sz w:val="24"/>
                <w:szCs w:val="24"/>
              </w:rPr>
              <w:t>-wide</w:t>
            </w:r>
          </w:p>
        </w:tc>
      </w:tr>
    </w:tbl>
    <w:p w14:paraId="119EA8F3" w14:textId="77777777" w:rsidR="00D6033D" w:rsidRPr="005B0ED3" w:rsidRDefault="00D6033D" w:rsidP="008A4237">
      <w:pPr>
        <w:tabs>
          <w:tab w:val="left" w:pos="2970"/>
        </w:tabs>
        <w:ind w:left="0" w:right="-540"/>
        <w:contextualSpacing/>
        <w:rPr>
          <w:rFonts w:ascii="Times New Roman" w:hAnsi="Times New Roman" w:cs="Times New Roman"/>
          <w:b/>
          <w:sz w:val="24"/>
          <w:szCs w:val="24"/>
        </w:rPr>
      </w:pPr>
    </w:p>
    <w:p w14:paraId="39DBFD53" w14:textId="02A37AF0" w:rsidR="008B5927" w:rsidRDefault="008B5927" w:rsidP="005B0ED3">
      <w:pPr>
        <w:tabs>
          <w:tab w:val="left" w:pos="2970"/>
        </w:tabs>
        <w:ind w:left="0"/>
        <w:contextualSpacing/>
        <w:rPr>
          <w:rFonts w:ascii="Times New Roman" w:hAnsi="Times New Roman" w:cs="Times New Roman"/>
          <w:b/>
          <w:sz w:val="24"/>
          <w:szCs w:val="24"/>
        </w:rPr>
      </w:pPr>
      <w:r w:rsidRPr="005B0ED3">
        <w:rPr>
          <w:rFonts w:ascii="Times New Roman" w:hAnsi="Times New Roman" w:cs="Times New Roman"/>
          <w:b/>
          <w:sz w:val="24"/>
          <w:szCs w:val="24"/>
        </w:rPr>
        <w:t>POLICY STATEMENT:</w:t>
      </w:r>
    </w:p>
    <w:p w14:paraId="54AFFE63" w14:textId="77777777" w:rsidR="005B0ED3" w:rsidRPr="005B0ED3" w:rsidRDefault="005B0ED3" w:rsidP="005B0ED3">
      <w:pPr>
        <w:tabs>
          <w:tab w:val="left" w:pos="2970"/>
        </w:tabs>
        <w:ind w:left="0"/>
        <w:contextualSpacing/>
        <w:rPr>
          <w:rFonts w:ascii="Times New Roman" w:hAnsi="Times New Roman" w:cs="Times New Roman"/>
          <w:b/>
          <w:sz w:val="24"/>
          <w:szCs w:val="24"/>
        </w:rPr>
      </w:pPr>
    </w:p>
    <w:p w14:paraId="68250FCF" w14:textId="2AAA2F28" w:rsidR="005B0ED3" w:rsidRPr="005B0ED3" w:rsidRDefault="005B0ED3" w:rsidP="001C6906">
      <w:pPr>
        <w:ind w:left="0"/>
        <w:rPr>
          <w:rFonts w:ascii="Times New Roman" w:hAnsi="Times New Roman" w:cs="Times New Roman"/>
          <w:sz w:val="24"/>
          <w:szCs w:val="24"/>
        </w:rPr>
      </w:pPr>
      <w:r w:rsidRPr="005B0ED3">
        <w:rPr>
          <w:rFonts w:ascii="Times New Roman" w:hAnsi="Times New Roman" w:cs="Times New Roman"/>
          <w:sz w:val="24"/>
          <w:szCs w:val="24"/>
        </w:rPr>
        <w:t>It is the policy of Roundup Memorial Healthcare (RMH) to expect prompt and reasonable</w:t>
      </w:r>
      <w:r w:rsidR="008A4237">
        <w:rPr>
          <w:rFonts w:ascii="Times New Roman" w:hAnsi="Times New Roman" w:cs="Times New Roman"/>
          <w:sz w:val="24"/>
          <w:szCs w:val="24"/>
        </w:rPr>
        <w:t xml:space="preserve"> </w:t>
      </w:r>
      <w:r w:rsidRPr="005B0ED3">
        <w:rPr>
          <w:rFonts w:ascii="Times New Roman" w:hAnsi="Times New Roman" w:cs="Times New Roman"/>
          <w:sz w:val="24"/>
          <w:szCs w:val="24"/>
        </w:rPr>
        <w:t>payment from patients/guarantor</w:t>
      </w:r>
      <w:r>
        <w:rPr>
          <w:rFonts w:ascii="Times New Roman" w:hAnsi="Times New Roman" w:cs="Times New Roman"/>
          <w:sz w:val="24"/>
          <w:szCs w:val="24"/>
        </w:rPr>
        <w:t>s</w:t>
      </w:r>
      <w:r w:rsidRPr="005B0ED3">
        <w:rPr>
          <w:rFonts w:ascii="Times New Roman" w:hAnsi="Times New Roman" w:cs="Times New Roman"/>
          <w:sz w:val="24"/>
          <w:szCs w:val="24"/>
        </w:rPr>
        <w:t xml:space="preserve"> who incur debts at the hospital or clinic for care.</w:t>
      </w:r>
    </w:p>
    <w:p w14:paraId="4564BDDB" w14:textId="77777777" w:rsidR="00AC173C" w:rsidRPr="005B0ED3" w:rsidRDefault="00AC173C" w:rsidP="005B0ED3">
      <w:pPr>
        <w:ind w:left="0"/>
        <w:rPr>
          <w:rFonts w:ascii="Times New Roman" w:hAnsi="Times New Roman" w:cs="Times New Roman"/>
          <w:sz w:val="24"/>
          <w:szCs w:val="24"/>
        </w:rPr>
      </w:pPr>
    </w:p>
    <w:p w14:paraId="44D4438A" w14:textId="2F6A9353" w:rsidR="00B813F1" w:rsidRDefault="008B5927" w:rsidP="005B0ED3">
      <w:pPr>
        <w:ind w:left="0"/>
        <w:contextualSpacing/>
        <w:rPr>
          <w:rFonts w:ascii="Times New Roman" w:hAnsi="Times New Roman" w:cs="Times New Roman"/>
          <w:b/>
          <w:sz w:val="24"/>
          <w:szCs w:val="24"/>
        </w:rPr>
      </w:pPr>
      <w:r w:rsidRPr="005B0ED3">
        <w:rPr>
          <w:rFonts w:ascii="Times New Roman" w:hAnsi="Times New Roman" w:cs="Times New Roman"/>
          <w:b/>
          <w:sz w:val="24"/>
          <w:szCs w:val="24"/>
        </w:rPr>
        <w:t>PROCEDURE:</w:t>
      </w:r>
    </w:p>
    <w:p w14:paraId="26A29113" w14:textId="77777777" w:rsidR="005B0ED3" w:rsidRPr="005B0ED3" w:rsidRDefault="005B0ED3" w:rsidP="005B0ED3">
      <w:pPr>
        <w:ind w:left="0"/>
        <w:contextualSpacing/>
        <w:rPr>
          <w:rFonts w:ascii="Times New Roman" w:hAnsi="Times New Roman" w:cs="Times New Roman"/>
          <w:b/>
          <w:sz w:val="24"/>
          <w:szCs w:val="24"/>
        </w:rPr>
      </w:pPr>
    </w:p>
    <w:p w14:paraId="0724C567" w14:textId="2D28319F" w:rsidR="005B0ED3" w:rsidRPr="00B23832" w:rsidRDefault="005B0ED3" w:rsidP="00B23832">
      <w:pPr>
        <w:numPr>
          <w:ilvl w:val="0"/>
          <w:numId w:val="38"/>
        </w:numPr>
        <w:ind w:left="360"/>
        <w:rPr>
          <w:rFonts w:ascii="Times New Roman" w:hAnsi="Times New Roman" w:cs="Times New Roman"/>
          <w:sz w:val="24"/>
          <w:szCs w:val="24"/>
        </w:rPr>
      </w:pPr>
      <w:r w:rsidRPr="005B0ED3">
        <w:rPr>
          <w:rFonts w:ascii="Times New Roman" w:hAnsi="Times New Roman" w:cs="Times New Roman"/>
          <w:sz w:val="24"/>
          <w:szCs w:val="24"/>
        </w:rPr>
        <w:t>RMH offers the following discount program to patients/guarantor:</w:t>
      </w:r>
    </w:p>
    <w:p w14:paraId="2B6E3EE0" w14:textId="6B8A1691" w:rsidR="00346B59" w:rsidRPr="001C6906" w:rsidRDefault="005B0ED3" w:rsidP="001C6906">
      <w:pPr>
        <w:numPr>
          <w:ilvl w:val="1"/>
          <w:numId w:val="38"/>
        </w:numPr>
        <w:ind w:left="720"/>
        <w:rPr>
          <w:rFonts w:ascii="Times New Roman" w:hAnsi="Times New Roman" w:cs="Times New Roman"/>
          <w:sz w:val="24"/>
          <w:szCs w:val="24"/>
        </w:rPr>
      </w:pPr>
      <w:r w:rsidRPr="005B0ED3">
        <w:rPr>
          <w:rFonts w:ascii="Times New Roman" w:hAnsi="Times New Roman" w:cs="Times New Roman"/>
          <w:sz w:val="24"/>
          <w:szCs w:val="24"/>
        </w:rPr>
        <w:t>Patients/guarantors who have no medical insurance will receive a 10 percent discount off their bill if paid within 60 days of the service date.</w:t>
      </w:r>
    </w:p>
    <w:p w14:paraId="60584C1E" w14:textId="77777777" w:rsidR="005B0ED3" w:rsidRPr="005B0ED3" w:rsidRDefault="005B0ED3" w:rsidP="007543AB">
      <w:pPr>
        <w:numPr>
          <w:ilvl w:val="1"/>
          <w:numId w:val="38"/>
        </w:numPr>
        <w:ind w:left="720"/>
        <w:rPr>
          <w:rFonts w:ascii="Times New Roman" w:hAnsi="Times New Roman" w:cs="Times New Roman"/>
          <w:sz w:val="24"/>
          <w:szCs w:val="24"/>
        </w:rPr>
      </w:pPr>
      <w:r w:rsidRPr="005B0ED3">
        <w:rPr>
          <w:rFonts w:ascii="Times New Roman" w:hAnsi="Times New Roman" w:cs="Times New Roman"/>
          <w:sz w:val="24"/>
          <w:szCs w:val="24"/>
        </w:rPr>
        <w:t>Patients/guarantors who have medical insurance will receive a 10 percent discount on remaining balances once insurance has fully paid if the patient/guarantor pays off the balance within 60 days after all insurance has paid.</w:t>
      </w:r>
    </w:p>
    <w:p w14:paraId="366CFF87" w14:textId="77777777" w:rsidR="005B0ED3" w:rsidRPr="005B0ED3" w:rsidRDefault="005B0ED3" w:rsidP="005B0ED3">
      <w:pPr>
        <w:ind w:left="0"/>
        <w:rPr>
          <w:rFonts w:ascii="Times New Roman" w:hAnsi="Times New Roman" w:cs="Times New Roman"/>
          <w:sz w:val="24"/>
          <w:szCs w:val="24"/>
        </w:rPr>
      </w:pPr>
    </w:p>
    <w:p w14:paraId="53AECE86" w14:textId="40404220" w:rsidR="005B0ED3" w:rsidRPr="00B23832" w:rsidRDefault="005B0ED3" w:rsidP="00B23832">
      <w:pPr>
        <w:numPr>
          <w:ilvl w:val="0"/>
          <w:numId w:val="38"/>
        </w:numPr>
        <w:ind w:left="360"/>
        <w:rPr>
          <w:rFonts w:ascii="Times New Roman" w:hAnsi="Times New Roman" w:cs="Times New Roman"/>
          <w:sz w:val="24"/>
          <w:szCs w:val="24"/>
        </w:rPr>
      </w:pPr>
      <w:r w:rsidRPr="005B0ED3">
        <w:rPr>
          <w:rFonts w:ascii="Times New Roman" w:hAnsi="Times New Roman" w:cs="Times New Roman"/>
          <w:sz w:val="24"/>
          <w:szCs w:val="24"/>
        </w:rPr>
        <w:t xml:space="preserve">RMH offers the following payment plans to patients/guarantors who are unable to pay off their balances within 30 days.  </w:t>
      </w:r>
    </w:p>
    <w:p w14:paraId="1BA1D9C1" w14:textId="790C994E" w:rsidR="00346B59" w:rsidRPr="001C6906" w:rsidRDefault="005B0ED3" w:rsidP="001C6906">
      <w:pPr>
        <w:numPr>
          <w:ilvl w:val="1"/>
          <w:numId w:val="38"/>
        </w:numPr>
        <w:ind w:left="720"/>
        <w:rPr>
          <w:rFonts w:ascii="Times New Roman" w:hAnsi="Times New Roman" w:cs="Times New Roman"/>
          <w:sz w:val="24"/>
          <w:szCs w:val="24"/>
        </w:rPr>
      </w:pPr>
      <w:r w:rsidRPr="005B0ED3">
        <w:rPr>
          <w:rFonts w:ascii="Times New Roman" w:hAnsi="Times New Roman" w:cs="Times New Roman"/>
          <w:sz w:val="24"/>
          <w:szCs w:val="24"/>
        </w:rPr>
        <w:t>Balances of $300 or less – three equal monthly payments or a minimum of $50 per month.</w:t>
      </w:r>
    </w:p>
    <w:p w14:paraId="3E0D6C0D" w14:textId="7325E4A8" w:rsidR="00346B59" w:rsidRPr="001C6906" w:rsidRDefault="005B0ED3" w:rsidP="001C6906">
      <w:pPr>
        <w:numPr>
          <w:ilvl w:val="1"/>
          <w:numId w:val="38"/>
        </w:numPr>
        <w:ind w:left="720"/>
        <w:rPr>
          <w:rFonts w:ascii="Times New Roman" w:hAnsi="Times New Roman" w:cs="Times New Roman"/>
          <w:sz w:val="24"/>
          <w:szCs w:val="24"/>
        </w:rPr>
      </w:pPr>
      <w:r w:rsidRPr="005B0ED3">
        <w:rPr>
          <w:rFonts w:ascii="Times New Roman" w:hAnsi="Times New Roman" w:cs="Times New Roman"/>
          <w:sz w:val="24"/>
          <w:szCs w:val="24"/>
        </w:rPr>
        <w:t>Balances greater than $300 but equal to or less than $600 – six equal monthly payments</w:t>
      </w:r>
      <w:r w:rsidR="001C6906">
        <w:rPr>
          <w:rFonts w:ascii="Times New Roman" w:hAnsi="Times New Roman" w:cs="Times New Roman"/>
          <w:sz w:val="24"/>
          <w:szCs w:val="24"/>
        </w:rPr>
        <w:t>.</w:t>
      </w:r>
    </w:p>
    <w:p w14:paraId="79FB63DC" w14:textId="6195ECE2" w:rsidR="00346B59" w:rsidRPr="001C6906" w:rsidRDefault="005B0ED3" w:rsidP="001C6906">
      <w:pPr>
        <w:numPr>
          <w:ilvl w:val="1"/>
          <w:numId w:val="38"/>
        </w:numPr>
        <w:ind w:left="720"/>
        <w:rPr>
          <w:rFonts w:ascii="Times New Roman" w:hAnsi="Times New Roman" w:cs="Times New Roman"/>
          <w:sz w:val="24"/>
          <w:szCs w:val="24"/>
        </w:rPr>
      </w:pPr>
      <w:r w:rsidRPr="005B0ED3">
        <w:rPr>
          <w:rFonts w:ascii="Times New Roman" w:hAnsi="Times New Roman" w:cs="Times New Roman"/>
          <w:sz w:val="24"/>
          <w:szCs w:val="24"/>
        </w:rPr>
        <w:t>Balances greater than $600 but equal to or less than $1200 – 12 equal monthly payments</w:t>
      </w:r>
      <w:r w:rsidR="001C6906">
        <w:rPr>
          <w:rFonts w:ascii="Times New Roman" w:hAnsi="Times New Roman" w:cs="Times New Roman"/>
          <w:sz w:val="24"/>
          <w:szCs w:val="24"/>
        </w:rPr>
        <w:t>.</w:t>
      </w:r>
    </w:p>
    <w:p w14:paraId="07F3ED70" w14:textId="53C6CFD6" w:rsidR="00346B59" w:rsidRPr="001C6906" w:rsidRDefault="005B0ED3" w:rsidP="001C6906">
      <w:pPr>
        <w:numPr>
          <w:ilvl w:val="1"/>
          <w:numId w:val="38"/>
        </w:numPr>
        <w:ind w:left="720"/>
        <w:rPr>
          <w:rFonts w:ascii="Times New Roman" w:hAnsi="Times New Roman" w:cs="Times New Roman"/>
          <w:sz w:val="24"/>
          <w:szCs w:val="24"/>
        </w:rPr>
      </w:pPr>
      <w:r w:rsidRPr="005B0ED3">
        <w:rPr>
          <w:rFonts w:ascii="Times New Roman" w:hAnsi="Times New Roman" w:cs="Times New Roman"/>
          <w:sz w:val="24"/>
          <w:szCs w:val="24"/>
        </w:rPr>
        <w:t>Balances greater than $1200 but equal to or less than $2400 – 24 equal monthly payments</w:t>
      </w:r>
      <w:r w:rsidR="001C6906">
        <w:rPr>
          <w:rFonts w:ascii="Times New Roman" w:hAnsi="Times New Roman" w:cs="Times New Roman"/>
          <w:sz w:val="24"/>
          <w:szCs w:val="24"/>
        </w:rPr>
        <w:t>.</w:t>
      </w:r>
    </w:p>
    <w:p w14:paraId="3AFE42BA" w14:textId="77777777" w:rsidR="005B0ED3" w:rsidRPr="005B0ED3" w:rsidRDefault="005B0ED3" w:rsidP="007543AB">
      <w:pPr>
        <w:numPr>
          <w:ilvl w:val="1"/>
          <w:numId w:val="38"/>
        </w:numPr>
        <w:ind w:left="720"/>
        <w:rPr>
          <w:rFonts w:ascii="Times New Roman" w:hAnsi="Times New Roman" w:cs="Times New Roman"/>
          <w:sz w:val="24"/>
          <w:szCs w:val="24"/>
        </w:rPr>
      </w:pPr>
      <w:r w:rsidRPr="005B0ED3">
        <w:rPr>
          <w:rFonts w:ascii="Times New Roman" w:hAnsi="Times New Roman" w:cs="Times New Roman"/>
          <w:sz w:val="24"/>
          <w:szCs w:val="24"/>
        </w:rPr>
        <w:t>Balances greater than $2400 – patients/guarantors will be required to apply for a loan with a local company.  If the patient/guarantor is unable to obtain credit, they will be required to present a copy of the denial to the business office.  At that time, a payment plan will be set up for not less than $100 but not more than two percent of the original balance per month until the account is paid off.</w:t>
      </w:r>
    </w:p>
    <w:p w14:paraId="4752BA61" w14:textId="77777777" w:rsidR="005B0ED3" w:rsidRPr="005B0ED3" w:rsidRDefault="005B0ED3" w:rsidP="005B0ED3">
      <w:pPr>
        <w:ind w:left="0"/>
        <w:rPr>
          <w:rFonts w:ascii="Times New Roman" w:hAnsi="Times New Roman" w:cs="Times New Roman"/>
          <w:sz w:val="24"/>
          <w:szCs w:val="24"/>
        </w:rPr>
      </w:pPr>
    </w:p>
    <w:p w14:paraId="4BC4F441" w14:textId="77777777" w:rsidR="005B0ED3" w:rsidRPr="005B0ED3" w:rsidRDefault="005B0ED3" w:rsidP="007543AB">
      <w:pPr>
        <w:numPr>
          <w:ilvl w:val="0"/>
          <w:numId w:val="38"/>
        </w:numPr>
        <w:ind w:left="360"/>
        <w:rPr>
          <w:rFonts w:ascii="Times New Roman" w:hAnsi="Times New Roman" w:cs="Times New Roman"/>
          <w:sz w:val="24"/>
          <w:szCs w:val="24"/>
        </w:rPr>
      </w:pPr>
      <w:r w:rsidRPr="005B0ED3">
        <w:rPr>
          <w:rFonts w:ascii="Times New Roman" w:hAnsi="Times New Roman" w:cs="Times New Roman"/>
          <w:sz w:val="24"/>
          <w:szCs w:val="24"/>
        </w:rPr>
        <w:t>If a patient/guarantor is having financial difficulties, they are encouraged to apply to the hospital’s financial assistance program. The CEO in consultation with the Business Office Manager may grant deferments to this policy in situations of hardship.</w:t>
      </w:r>
    </w:p>
    <w:p w14:paraId="5DDB335C" w14:textId="77777777" w:rsidR="005B0ED3" w:rsidRPr="005B0ED3" w:rsidRDefault="005B0ED3" w:rsidP="005B0ED3">
      <w:pPr>
        <w:ind w:left="0"/>
        <w:rPr>
          <w:rFonts w:ascii="Times New Roman" w:hAnsi="Times New Roman" w:cs="Times New Roman"/>
          <w:sz w:val="24"/>
          <w:szCs w:val="24"/>
        </w:rPr>
      </w:pPr>
    </w:p>
    <w:p w14:paraId="3D4E30C8" w14:textId="77777777" w:rsidR="005B0ED3" w:rsidRPr="005B0ED3" w:rsidRDefault="005B0ED3" w:rsidP="007543AB">
      <w:pPr>
        <w:numPr>
          <w:ilvl w:val="0"/>
          <w:numId w:val="38"/>
        </w:numPr>
        <w:ind w:left="360"/>
        <w:rPr>
          <w:rFonts w:ascii="Times New Roman" w:hAnsi="Times New Roman" w:cs="Times New Roman"/>
          <w:sz w:val="24"/>
          <w:szCs w:val="24"/>
        </w:rPr>
      </w:pPr>
      <w:r w:rsidRPr="005B0ED3">
        <w:rPr>
          <w:rFonts w:ascii="Times New Roman" w:hAnsi="Times New Roman" w:cs="Times New Roman"/>
          <w:sz w:val="24"/>
          <w:szCs w:val="24"/>
        </w:rPr>
        <w:t>If a patient/guarantor fails to follow this procedure or fails to keep up with payments, their accounts will be turned over to collections in accordance with established policies.</w:t>
      </w:r>
    </w:p>
    <w:p w14:paraId="56323496" w14:textId="77777777" w:rsidR="00982461" w:rsidRPr="005B0ED3" w:rsidRDefault="00982461" w:rsidP="005B0ED3">
      <w:pPr>
        <w:ind w:left="0"/>
        <w:rPr>
          <w:rFonts w:ascii="Times New Roman" w:hAnsi="Times New Roman" w:cs="Times New Roman"/>
          <w:b/>
          <w:caps/>
          <w:sz w:val="24"/>
          <w:szCs w:val="24"/>
        </w:rPr>
      </w:pPr>
    </w:p>
    <w:p w14:paraId="6C0B09BD" w14:textId="77777777" w:rsidR="008B5927" w:rsidRPr="002B4810" w:rsidRDefault="008B5927" w:rsidP="00D6033D">
      <w:pPr>
        <w:ind w:left="288" w:hanging="288"/>
        <w:contextualSpacing/>
        <w:rPr>
          <w:rFonts w:ascii="Times New Roman" w:hAnsi="Times New Roman" w:cs="Times New Roman"/>
          <w:b/>
          <w:caps/>
          <w:sz w:val="24"/>
          <w:szCs w:val="24"/>
        </w:rPr>
      </w:pPr>
      <w:r w:rsidRPr="002B4810">
        <w:rPr>
          <w:rFonts w:ascii="Times New Roman" w:hAnsi="Times New Roman" w:cs="Times New Roman"/>
          <w:b/>
          <w:caps/>
          <w:sz w:val="24"/>
          <w:szCs w:val="24"/>
        </w:rPr>
        <w:t>additional pOLICY INFORMATION:</w:t>
      </w:r>
    </w:p>
    <w:tbl>
      <w:tblPr>
        <w:tblStyle w:val="TableGrid"/>
        <w:tblW w:w="10170" w:type="dxa"/>
        <w:tblInd w:w="-252" w:type="dxa"/>
        <w:tblLook w:val="04A0" w:firstRow="1" w:lastRow="0" w:firstColumn="1" w:lastColumn="0" w:noHBand="0" w:noVBand="1"/>
      </w:tblPr>
      <w:tblGrid>
        <w:gridCol w:w="4950"/>
        <w:gridCol w:w="5220"/>
      </w:tblGrid>
      <w:tr w:rsidR="008B5927" w:rsidRPr="008B5927" w14:paraId="61D93B0F" w14:textId="77777777" w:rsidTr="008F1A05">
        <w:trPr>
          <w:trHeight w:val="288"/>
        </w:trPr>
        <w:tc>
          <w:tcPr>
            <w:tcW w:w="4950" w:type="dxa"/>
            <w:vAlign w:val="center"/>
          </w:tcPr>
          <w:p w14:paraId="7E819A1B" w14:textId="149E22C6" w:rsidR="008B5927" w:rsidRPr="008F1A05" w:rsidRDefault="008B5927" w:rsidP="00D6033D">
            <w:pPr>
              <w:tabs>
                <w:tab w:val="left" w:pos="2520"/>
              </w:tabs>
              <w:ind w:left="288" w:hanging="288"/>
              <w:rPr>
                <w:rFonts w:ascii="Times New Roman" w:hAnsi="Times New Roman" w:cs="Times New Roman"/>
                <w:sz w:val="24"/>
                <w:szCs w:val="24"/>
              </w:rPr>
            </w:pPr>
            <w:r w:rsidRPr="008B5927">
              <w:rPr>
                <w:rFonts w:ascii="Times New Roman" w:hAnsi="Times New Roman" w:cs="Times New Roman"/>
                <w:b/>
                <w:sz w:val="24"/>
                <w:szCs w:val="24"/>
              </w:rPr>
              <w:t>Type</w:t>
            </w:r>
            <w:r w:rsidR="008F1A05">
              <w:rPr>
                <w:rFonts w:ascii="Times New Roman" w:hAnsi="Times New Roman" w:cs="Times New Roman"/>
                <w:b/>
                <w:sz w:val="24"/>
                <w:szCs w:val="24"/>
              </w:rPr>
              <w:t>:</w:t>
            </w:r>
            <w:r w:rsidR="008F1A05">
              <w:rPr>
                <w:rFonts w:ascii="Times New Roman" w:hAnsi="Times New Roman" w:cs="Times New Roman"/>
                <w:sz w:val="24"/>
                <w:szCs w:val="24"/>
              </w:rPr>
              <w:t xml:space="preserve">  CAH </w:t>
            </w:r>
            <w:r w:rsidR="00982461">
              <w:rPr>
                <w:rFonts w:ascii="Times New Roman" w:hAnsi="Times New Roman" w:cs="Times New Roman"/>
                <w:sz w:val="24"/>
                <w:szCs w:val="24"/>
              </w:rPr>
              <w:t>2-Year</w:t>
            </w:r>
            <w:r w:rsidR="008F1A05">
              <w:rPr>
                <w:rFonts w:ascii="Times New Roman" w:hAnsi="Times New Roman" w:cs="Times New Roman"/>
                <w:sz w:val="24"/>
                <w:szCs w:val="24"/>
              </w:rPr>
              <w:t xml:space="preserve"> Review</w:t>
            </w:r>
          </w:p>
        </w:tc>
        <w:tc>
          <w:tcPr>
            <w:tcW w:w="5220" w:type="dxa"/>
            <w:vAlign w:val="center"/>
          </w:tcPr>
          <w:p w14:paraId="4D020727" w14:textId="6D20B179" w:rsidR="008B5927" w:rsidRPr="008F1A05" w:rsidRDefault="008B5927" w:rsidP="00D6033D">
            <w:pPr>
              <w:ind w:left="288" w:hanging="288"/>
              <w:rPr>
                <w:rFonts w:ascii="Times New Roman" w:hAnsi="Times New Roman" w:cs="Times New Roman"/>
                <w:b/>
                <w:sz w:val="24"/>
                <w:szCs w:val="24"/>
              </w:rPr>
            </w:pPr>
            <w:r w:rsidRPr="008B5927">
              <w:rPr>
                <w:rFonts w:ascii="Times New Roman" w:hAnsi="Times New Roman" w:cs="Times New Roman"/>
                <w:b/>
                <w:sz w:val="24"/>
                <w:szCs w:val="24"/>
              </w:rPr>
              <w:t>Owner</w:t>
            </w:r>
            <w:r w:rsidR="008F1A05">
              <w:rPr>
                <w:rFonts w:ascii="Times New Roman" w:hAnsi="Times New Roman" w:cs="Times New Roman"/>
                <w:b/>
                <w:sz w:val="24"/>
                <w:szCs w:val="24"/>
              </w:rPr>
              <w:t>:</w:t>
            </w:r>
            <w:r w:rsidR="00F06B27">
              <w:rPr>
                <w:rFonts w:ascii="Times New Roman" w:hAnsi="Times New Roman" w:cs="Times New Roman"/>
                <w:b/>
                <w:sz w:val="24"/>
                <w:szCs w:val="24"/>
              </w:rPr>
              <w:t xml:space="preserve">  </w:t>
            </w:r>
            <w:r w:rsidR="00E25747">
              <w:rPr>
                <w:rFonts w:ascii="Times New Roman" w:hAnsi="Times New Roman" w:cs="Times New Roman"/>
                <w:sz w:val="24"/>
                <w:szCs w:val="24"/>
              </w:rPr>
              <w:t>Heather Welch, Business Office Manager</w:t>
            </w:r>
          </w:p>
        </w:tc>
      </w:tr>
      <w:tr w:rsidR="008B5927" w:rsidRPr="008B5927" w14:paraId="66C72C49" w14:textId="77777777" w:rsidTr="008F1A05">
        <w:trPr>
          <w:trHeight w:val="288"/>
        </w:trPr>
        <w:tc>
          <w:tcPr>
            <w:tcW w:w="10170" w:type="dxa"/>
            <w:gridSpan w:val="2"/>
            <w:vAlign w:val="center"/>
          </w:tcPr>
          <w:p w14:paraId="65BB8AC2" w14:textId="1134ECE4" w:rsidR="008B5927" w:rsidRPr="008B5927" w:rsidRDefault="008B5927" w:rsidP="00D6033D">
            <w:pPr>
              <w:ind w:left="288" w:hanging="288"/>
              <w:rPr>
                <w:rFonts w:ascii="Times New Roman" w:hAnsi="Times New Roman" w:cs="Times New Roman"/>
                <w:sz w:val="24"/>
                <w:szCs w:val="24"/>
              </w:rPr>
            </w:pPr>
            <w:r w:rsidRPr="008B5927">
              <w:rPr>
                <w:rFonts w:ascii="Times New Roman" w:hAnsi="Times New Roman" w:cs="Times New Roman"/>
                <w:b/>
                <w:sz w:val="24"/>
                <w:szCs w:val="24"/>
              </w:rPr>
              <w:t>Replaces</w:t>
            </w:r>
            <w:r w:rsidR="008F1A05">
              <w:rPr>
                <w:rFonts w:ascii="Times New Roman" w:hAnsi="Times New Roman" w:cs="Times New Roman"/>
                <w:b/>
                <w:sz w:val="24"/>
                <w:szCs w:val="24"/>
              </w:rPr>
              <w:t>:</w:t>
            </w:r>
            <w:r w:rsidRPr="008B5927">
              <w:rPr>
                <w:rFonts w:ascii="Times New Roman" w:hAnsi="Times New Roman" w:cs="Times New Roman"/>
                <w:sz w:val="24"/>
                <w:szCs w:val="24"/>
              </w:rPr>
              <w:t xml:space="preserve"> </w:t>
            </w:r>
            <w:r w:rsidR="00F06B27">
              <w:rPr>
                <w:rFonts w:ascii="Times New Roman" w:hAnsi="Times New Roman" w:cs="Times New Roman"/>
                <w:sz w:val="24"/>
                <w:szCs w:val="24"/>
              </w:rPr>
              <w:t xml:space="preserve"> None</w:t>
            </w:r>
          </w:p>
        </w:tc>
      </w:tr>
      <w:tr w:rsidR="008B5927" w:rsidRPr="008B5927" w14:paraId="0F250BBD" w14:textId="77777777" w:rsidTr="008F1A05">
        <w:trPr>
          <w:trHeight w:val="288"/>
        </w:trPr>
        <w:tc>
          <w:tcPr>
            <w:tcW w:w="10170" w:type="dxa"/>
            <w:gridSpan w:val="2"/>
            <w:vAlign w:val="center"/>
          </w:tcPr>
          <w:p w14:paraId="01FAD75F" w14:textId="1BD9119C" w:rsidR="008B5927" w:rsidRPr="00F06B27" w:rsidRDefault="008B5927" w:rsidP="00D6033D">
            <w:pPr>
              <w:ind w:left="288" w:hanging="288"/>
              <w:rPr>
                <w:rFonts w:ascii="Times New Roman" w:hAnsi="Times New Roman" w:cs="Times New Roman"/>
                <w:sz w:val="24"/>
                <w:szCs w:val="24"/>
              </w:rPr>
            </w:pPr>
            <w:r w:rsidRPr="008B5927">
              <w:rPr>
                <w:rFonts w:ascii="Times New Roman" w:hAnsi="Times New Roman" w:cs="Times New Roman"/>
                <w:b/>
                <w:sz w:val="24"/>
                <w:szCs w:val="24"/>
              </w:rPr>
              <w:t xml:space="preserve">Other required review/approval(s) </w:t>
            </w:r>
            <w:r w:rsidR="008F1A05">
              <w:rPr>
                <w:rFonts w:ascii="Times New Roman" w:hAnsi="Times New Roman" w:cs="Times New Roman"/>
                <w:b/>
                <w:sz w:val="24"/>
                <w:szCs w:val="24"/>
              </w:rPr>
              <w:t>(name, title, date):</w:t>
            </w:r>
            <w:r w:rsidR="00F06B27">
              <w:rPr>
                <w:rFonts w:ascii="Times New Roman" w:hAnsi="Times New Roman" w:cs="Times New Roman"/>
                <w:b/>
                <w:sz w:val="24"/>
                <w:szCs w:val="24"/>
              </w:rPr>
              <w:t xml:space="preserve">  </w:t>
            </w:r>
            <w:r w:rsidR="00F06B27">
              <w:rPr>
                <w:rFonts w:ascii="Times New Roman" w:hAnsi="Times New Roman" w:cs="Times New Roman"/>
                <w:sz w:val="24"/>
                <w:szCs w:val="24"/>
              </w:rPr>
              <w:t>Holly Wolff, CEO</w:t>
            </w:r>
          </w:p>
        </w:tc>
      </w:tr>
      <w:tr w:rsidR="008B5927" w:rsidRPr="008B5927" w14:paraId="058A306F" w14:textId="77777777" w:rsidTr="008F1A05">
        <w:trPr>
          <w:trHeight w:val="288"/>
        </w:trPr>
        <w:tc>
          <w:tcPr>
            <w:tcW w:w="10170" w:type="dxa"/>
            <w:gridSpan w:val="2"/>
            <w:vAlign w:val="center"/>
          </w:tcPr>
          <w:p w14:paraId="1B401C4B" w14:textId="2D0B3D10" w:rsidR="008B5927" w:rsidRPr="00074D3D" w:rsidRDefault="008B5927" w:rsidP="00D6033D">
            <w:pPr>
              <w:ind w:left="288" w:hanging="288"/>
              <w:rPr>
                <w:rFonts w:ascii="Times New Roman" w:hAnsi="Times New Roman" w:cs="Times New Roman"/>
                <w:sz w:val="24"/>
                <w:szCs w:val="24"/>
              </w:rPr>
            </w:pPr>
            <w:r w:rsidRPr="008B5927">
              <w:rPr>
                <w:rFonts w:ascii="Times New Roman" w:hAnsi="Times New Roman" w:cs="Times New Roman"/>
                <w:b/>
                <w:sz w:val="24"/>
                <w:szCs w:val="24"/>
              </w:rPr>
              <w:t>Regulatory or Accreditation Agency:</w:t>
            </w:r>
            <w:r w:rsidR="00074D3D">
              <w:rPr>
                <w:rFonts w:ascii="Times New Roman" w:hAnsi="Times New Roman" w:cs="Times New Roman"/>
                <w:b/>
                <w:sz w:val="24"/>
                <w:szCs w:val="24"/>
              </w:rPr>
              <w:t xml:space="preserve">  </w:t>
            </w:r>
          </w:p>
        </w:tc>
      </w:tr>
    </w:tbl>
    <w:p w14:paraId="2170B4DE" w14:textId="157878E0" w:rsidR="002717FE" w:rsidRDefault="002717FE" w:rsidP="00D6033D">
      <w:pPr>
        <w:ind w:left="288" w:hanging="288"/>
        <w:rPr>
          <w:rFonts w:ascii="Times New Roman" w:hAnsi="Times New Roman" w:cs="Times New Roman"/>
          <w:sz w:val="24"/>
          <w:szCs w:val="24"/>
        </w:rPr>
      </w:pPr>
    </w:p>
    <w:p w14:paraId="39E9E6AA" w14:textId="7DF273EB" w:rsidR="001A2891" w:rsidRPr="002717FE" w:rsidRDefault="001A2891" w:rsidP="00A84AB9">
      <w:pPr>
        <w:tabs>
          <w:tab w:val="left" w:pos="3900"/>
        </w:tabs>
        <w:ind w:left="0"/>
        <w:rPr>
          <w:rFonts w:ascii="Times New Roman" w:hAnsi="Times New Roman" w:cs="Times New Roman"/>
          <w:sz w:val="24"/>
          <w:szCs w:val="24"/>
        </w:rPr>
      </w:pPr>
    </w:p>
    <w:sectPr w:rsidR="001A2891" w:rsidRPr="002717FE" w:rsidSect="001C6906">
      <w:headerReference w:type="default" r:id="rId8"/>
      <w:footerReference w:type="default" r:id="rId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EDD7" w14:textId="77777777" w:rsidR="009A6E1E" w:rsidRDefault="009A6E1E" w:rsidP="00BF1ECB">
      <w:r>
        <w:separator/>
      </w:r>
    </w:p>
  </w:endnote>
  <w:endnote w:type="continuationSeparator" w:id="0">
    <w:p w14:paraId="579845FF" w14:textId="77777777" w:rsidR="009A6E1E" w:rsidRDefault="009A6E1E" w:rsidP="00BF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6088" w14:textId="52AA5340" w:rsidR="00990C30" w:rsidRPr="00982461" w:rsidRDefault="00DC3C83" w:rsidP="001A2891">
    <w:pPr>
      <w:pStyle w:val="Footer"/>
      <w:pBdr>
        <w:top w:val="thinThickSmallGap" w:sz="24" w:space="1" w:color="622423" w:themeColor="accent2" w:themeShade="7F"/>
      </w:pBdr>
      <w:ind w:left="0"/>
      <w:rPr>
        <w:rFonts w:ascii="Times New Roman" w:eastAsiaTheme="majorEastAsia" w:hAnsi="Times New Roman" w:cs="Times New Roman"/>
        <w:b/>
        <w:noProof/>
      </w:rPr>
    </w:pPr>
    <w:r>
      <w:rPr>
        <w:rFonts w:asciiTheme="majorHAnsi" w:eastAsiaTheme="majorEastAsia" w:hAnsiTheme="majorHAnsi" w:cstheme="majorBidi"/>
      </w:rPr>
      <w:tab/>
    </w:r>
    <w:r w:rsidRPr="00982461">
      <w:rPr>
        <w:rFonts w:ascii="Times New Roman" w:eastAsiaTheme="majorEastAsia" w:hAnsi="Times New Roman" w:cs="Times New Roman"/>
      </w:rPr>
      <w:t>ADM</w:t>
    </w:r>
    <w:r w:rsidR="00E25747" w:rsidRPr="00982461">
      <w:rPr>
        <w:rFonts w:ascii="Times New Roman" w:eastAsia="Arial Unicode MS" w:hAnsi="Times New Roman" w:cs="Times New Roman"/>
      </w:rPr>
      <w:t xml:space="preserve"> 02.00 Patient/Guarantor Bill Repayment Plan</w:t>
    </w:r>
    <w:r w:rsidR="00E25747" w:rsidRPr="00982461">
      <w:rPr>
        <w:rFonts w:ascii="Times New Roman" w:eastAsiaTheme="majorEastAsia" w:hAnsi="Times New Roman" w:cs="Times New Roman"/>
        <w:b/>
      </w:rPr>
      <w:t xml:space="preserve"> </w:t>
    </w:r>
    <w:r w:rsidR="00990C30" w:rsidRPr="00982461">
      <w:rPr>
        <w:rFonts w:ascii="Times New Roman" w:eastAsiaTheme="majorEastAsia" w:hAnsi="Times New Roman" w:cs="Times New Roman"/>
        <w:b/>
      </w:rPr>
      <w:ptab w:relativeTo="margin" w:alignment="right" w:leader="none"/>
    </w:r>
    <w:r w:rsidR="00990C30" w:rsidRPr="00982461">
      <w:rPr>
        <w:rFonts w:ascii="Times New Roman" w:eastAsiaTheme="majorEastAsia" w:hAnsi="Times New Roman" w:cs="Times New Roman"/>
        <w:b/>
      </w:rPr>
      <w:t xml:space="preserve">Page </w:t>
    </w:r>
    <w:r w:rsidR="00990C30" w:rsidRPr="00982461">
      <w:rPr>
        <w:rFonts w:ascii="Times New Roman" w:eastAsiaTheme="minorEastAsia" w:hAnsi="Times New Roman" w:cs="Times New Roman"/>
        <w:b/>
      </w:rPr>
      <w:fldChar w:fldCharType="begin"/>
    </w:r>
    <w:r w:rsidR="00990C30" w:rsidRPr="00982461">
      <w:rPr>
        <w:rFonts w:ascii="Times New Roman" w:hAnsi="Times New Roman" w:cs="Times New Roman"/>
        <w:b/>
      </w:rPr>
      <w:instrText xml:space="preserve"> PAGE   \* MERGEFORMAT </w:instrText>
    </w:r>
    <w:r w:rsidR="00990C30" w:rsidRPr="00982461">
      <w:rPr>
        <w:rFonts w:ascii="Times New Roman" w:eastAsiaTheme="minorEastAsia" w:hAnsi="Times New Roman" w:cs="Times New Roman"/>
        <w:b/>
      </w:rPr>
      <w:fldChar w:fldCharType="separate"/>
    </w:r>
    <w:r w:rsidR="00953BD3" w:rsidRPr="00982461">
      <w:rPr>
        <w:rFonts w:ascii="Times New Roman" w:eastAsiaTheme="majorEastAsia" w:hAnsi="Times New Roman" w:cs="Times New Roman"/>
        <w:b/>
        <w:noProof/>
      </w:rPr>
      <w:t>1</w:t>
    </w:r>
    <w:r w:rsidR="00990C30" w:rsidRPr="00982461">
      <w:rPr>
        <w:rFonts w:ascii="Times New Roman" w:eastAsiaTheme="majorEastAsia"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6E4B" w14:textId="77777777" w:rsidR="009A6E1E" w:rsidRDefault="009A6E1E" w:rsidP="00BF1ECB">
      <w:r>
        <w:separator/>
      </w:r>
    </w:p>
  </w:footnote>
  <w:footnote w:type="continuationSeparator" w:id="0">
    <w:p w14:paraId="69655625" w14:textId="77777777" w:rsidR="009A6E1E" w:rsidRDefault="009A6E1E" w:rsidP="00BF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BAF5" w14:textId="50BFAF18" w:rsidR="00990C30" w:rsidRPr="00ED38FE" w:rsidRDefault="00ED082C">
    <w:pPr>
      <w:pStyle w:val="Head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1D834F3B" wp14:editId="049CF295">
          <wp:simplePos x="0" y="0"/>
          <wp:positionH relativeFrom="column">
            <wp:posOffset>-4482</wp:posOffset>
          </wp:positionH>
          <wp:positionV relativeFrom="paragraph">
            <wp:posOffset>-170330</wp:posOffset>
          </wp:positionV>
          <wp:extent cx="735106" cy="490463"/>
          <wp:effectExtent l="0" t="0" r="825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H LOGO-with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106" cy="490463"/>
                  </a:xfrm>
                  <a:prstGeom prst="rect">
                    <a:avLst/>
                  </a:prstGeom>
                </pic:spPr>
              </pic:pic>
            </a:graphicData>
          </a:graphic>
        </wp:anchor>
      </w:drawing>
    </w:r>
    <w:r w:rsidR="00990C30">
      <w:tab/>
    </w:r>
    <w:r w:rsidR="00990C30">
      <w:tab/>
    </w:r>
    <w:r w:rsidR="00990C30" w:rsidRPr="00ED38FE">
      <w:rPr>
        <w:rFonts w:ascii="Times New Roman" w:hAnsi="Times New Roman" w:cs="Times New Roman"/>
        <w:b/>
        <w:sz w:val="24"/>
        <w:szCs w:val="24"/>
      </w:rPr>
      <w:t>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DA9"/>
    <w:multiLevelType w:val="hybridMultilevel"/>
    <w:tmpl w:val="CCBCC78A"/>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7">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9172C"/>
    <w:multiLevelType w:val="hybridMultilevel"/>
    <w:tmpl w:val="7EC4AB7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A67343"/>
    <w:multiLevelType w:val="hybridMultilevel"/>
    <w:tmpl w:val="CE8C57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47727C"/>
    <w:multiLevelType w:val="hybridMultilevel"/>
    <w:tmpl w:val="8FFC4988"/>
    <w:lvl w:ilvl="0" w:tplc="A63E20D0">
      <w:start w:val="9"/>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B2798"/>
    <w:multiLevelType w:val="hybridMultilevel"/>
    <w:tmpl w:val="52A4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F5C67"/>
    <w:multiLevelType w:val="hybridMultilevel"/>
    <w:tmpl w:val="6BE47E6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BF56617"/>
    <w:multiLevelType w:val="hybridMultilevel"/>
    <w:tmpl w:val="B8FC10EC"/>
    <w:lvl w:ilvl="0" w:tplc="D6785F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16775"/>
    <w:multiLevelType w:val="hybridMultilevel"/>
    <w:tmpl w:val="7B48D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E556B"/>
    <w:multiLevelType w:val="multilevel"/>
    <w:tmpl w:val="2968CF32"/>
    <w:lvl w:ilvl="0">
      <w:start w:val="1"/>
      <w:numFmt w:val="upperLetter"/>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 w15:restartNumberingAfterBreak="0">
    <w:nsid w:val="220B4598"/>
    <w:multiLevelType w:val="hybridMultilevel"/>
    <w:tmpl w:val="F788AECA"/>
    <w:lvl w:ilvl="0" w:tplc="F684BA46">
      <w:start w:val="1"/>
      <w:numFmt w:val="decimal"/>
      <w:lvlText w:val="%1."/>
      <w:lvlJc w:val="left"/>
      <w:pPr>
        <w:ind w:left="360" w:hanging="360"/>
      </w:pPr>
      <w:rPr>
        <w:color w:val="auto"/>
      </w:rPr>
    </w:lvl>
    <w:lvl w:ilvl="1" w:tplc="04090019">
      <w:start w:val="1"/>
      <w:numFmt w:val="lowerLetter"/>
      <w:lvlText w:val="%2."/>
      <w:lvlJc w:val="left"/>
      <w:pPr>
        <w:ind w:left="900" w:hanging="360"/>
      </w:pPr>
    </w:lvl>
    <w:lvl w:ilvl="2" w:tplc="0409001B">
      <w:start w:val="1"/>
      <w:numFmt w:val="lowerRoman"/>
      <w:lvlText w:val="%3."/>
      <w:lvlJc w:val="right"/>
      <w:pPr>
        <w:ind w:left="135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634091"/>
    <w:multiLevelType w:val="hybridMultilevel"/>
    <w:tmpl w:val="CE8C57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AE492E"/>
    <w:multiLevelType w:val="hybridMultilevel"/>
    <w:tmpl w:val="717AD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0064A6"/>
    <w:multiLevelType w:val="hybridMultilevel"/>
    <w:tmpl w:val="559219B0"/>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7">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741022"/>
    <w:multiLevelType w:val="hybridMultilevel"/>
    <w:tmpl w:val="9F02BDC6"/>
    <w:lvl w:ilvl="0" w:tplc="98E6410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2A0D6308"/>
    <w:multiLevelType w:val="multilevel"/>
    <w:tmpl w:val="070A6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815BA"/>
    <w:multiLevelType w:val="hybridMultilevel"/>
    <w:tmpl w:val="AD60F1A2"/>
    <w:lvl w:ilvl="0" w:tplc="0409000F">
      <w:start w:val="1"/>
      <w:numFmt w:val="decimal"/>
      <w:lvlText w:val="%1."/>
      <w:lvlJc w:val="left"/>
      <w:pPr>
        <w:ind w:left="1440" w:hanging="360"/>
      </w:pPr>
    </w:lvl>
    <w:lvl w:ilvl="1" w:tplc="0409000F">
      <w:start w:val="1"/>
      <w:numFmt w:val="decimal"/>
      <w:lvlText w:val="%2."/>
      <w:lvlJc w:val="left"/>
      <w:pPr>
        <w:ind w:left="1800" w:hanging="360"/>
      </w:pPr>
    </w:lvl>
    <w:lvl w:ilvl="2" w:tplc="04090017">
      <w:start w:val="1"/>
      <w:numFmt w:val="lowerLetter"/>
      <w:lvlText w:val="%3)"/>
      <w:lvlJc w:val="lef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486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0C1D1C"/>
    <w:multiLevelType w:val="hybridMultilevel"/>
    <w:tmpl w:val="6066804C"/>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7">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056A57"/>
    <w:multiLevelType w:val="hybridMultilevel"/>
    <w:tmpl w:val="3472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565D1"/>
    <w:multiLevelType w:val="hybridMultilevel"/>
    <w:tmpl w:val="8FD2E7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46753A"/>
    <w:multiLevelType w:val="multilevel"/>
    <w:tmpl w:val="FB882C22"/>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41104BF5"/>
    <w:multiLevelType w:val="hybridMultilevel"/>
    <w:tmpl w:val="96500D3A"/>
    <w:lvl w:ilvl="0" w:tplc="04090015">
      <w:start w:val="1"/>
      <w:numFmt w:val="upperLetter"/>
      <w:lvlText w:val="%1."/>
      <w:lvlJc w:val="left"/>
      <w:pPr>
        <w:ind w:left="360" w:hanging="360"/>
      </w:pPr>
    </w:lvl>
    <w:lvl w:ilvl="1" w:tplc="3544E61E">
      <w:start w:val="1"/>
      <w:numFmt w:val="decimal"/>
      <w:lvlText w:val="%2."/>
      <w:lvlJc w:val="left"/>
      <w:pPr>
        <w:ind w:left="720" w:hanging="360"/>
      </w:pPr>
      <w:rPr>
        <w:rFonts w:hint="default"/>
      </w:rPr>
    </w:lvl>
    <w:lvl w:ilvl="2" w:tplc="04090017">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C36E8"/>
    <w:multiLevelType w:val="hybridMultilevel"/>
    <w:tmpl w:val="CA5E36EC"/>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7">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5F682C"/>
    <w:multiLevelType w:val="multilevel"/>
    <w:tmpl w:val="A94AFE58"/>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b w:val="0"/>
        <w:i w:val="0"/>
      </w:rPr>
    </w:lvl>
    <w:lvl w:ilvl="2">
      <w:start w:val="1"/>
      <w:numFmt w:val="lowerLetter"/>
      <w:lvlText w:val="%3)"/>
      <w:lvlJc w:val="left"/>
      <w:pPr>
        <w:tabs>
          <w:tab w:val="num" w:pos="2160"/>
        </w:tabs>
        <w:ind w:left="2160" w:hanging="720"/>
      </w:pPr>
      <w:rPr>
        <w:rFonts w:hint="default"/>
        <w:sz w:val="24"/>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49B32C14"/>
    <w:multiLevelType w:val="hybridMultilevel"/>
    <w:tmpl w:val="F9584A7C"/>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7">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B56B4"/>
    <w:multiLevelType w:val="hybridMultilevel"/>
    <w:tmpl w:val="7EC4AB7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BA600B"/>
    <w:multiLevelType w:val="hybridMultilevel"/>
    <w:tmpl w:val="F9584A7C"/>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7">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C42C8D"/>
    <w:multiLevelType w:val="hybridMultilevel"/>
    <w:tmpl w:val="6DB2DA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B7D0FCE"/>
    <w:multiLevelType w:val="hybridMultilevel"/>
    <w:tmpl w:val="2B6C2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D4085"/>
    <w:multiLevelType w:val="multilevel"/>
    <w:tmpl w:val="938E4F44"/>
    <w:lvl w:ilvl="0">
      <w:start w:val="1"/>
      <w:numFmt w:val="upperLetter"/>
      <w:pStyle w:val="Heading3"/>
      <w:lvlText w:val="%1."/>
      <w:lvlJc w:val="left"/>
      <w:pPr>
        <w:tabs>
          <w:tab w:val="num" w:pos="720"/>
        </w:tabs>
        <w:ind w:left="720" w:hanging="720"/>
      </w:pPr>
      <w:rPr>
        <w:rFonts w:hint="default"/>
        <w:b w:val="0"/>
        <w:i w:val="0"/>
        <w:sz w:val="22"/>
      </w:rPr>
    </w:lvl>
    <w:lvl w:ilvl="1">
      <w:start w:val="1"/>
      <w:numFmt w:val="decimal"/>
      <w:lvlText w:val="%2."/>
      <w:lvlJc w:val="left"/>
      <w:pPr>
        <w:tabs>
          <w:tab w:val="num" w:pos="1440"/>
        </w:tabs>
        <w:ind w:left="1440" w:hanging="720"/>
      </w:pPr>
      <w:rPr>
        <w:rFonts w:hint="default"/>
        <w:b w:val="0"/>
        <w:i w:val="0"/>
        <w:sz w:val="22"/>
      </w:rPr>
    </w:lvl>
    <w:lvl w:ilvl="2">
      <w:start w:val="1"/>
      <w:numFmt w:val="lowerLetter"/>
      <w:lvlText w:val="%3)"/>
      <w:lvlJc w:val="left"/>
      <w:pPr>
        <w:tabs>
          <w:tab w:val="num" w:pos="2160"/>
        </w:tabs>
        <w:ind w:left="2160" w:hanging="720"/>
      </w:pPr>
      <w:rPr>
        <w:rFonts w:hint="default"/>
        <w:b w:val="0"/>
        <w:i w:val="0"/>
        <w:sz w:val="24"/>
      </w:rPr>
    </w:lvl>
    <w:lvl w:ilvl="3">
      <w:start w:val="1"/>
      <w:numFmt w:val="lowerRoman"/>
      <w:lvlText w:val="%4)"/>
      <w:lvlJc w:val="right"/>
      <w:pPr>
        <w:tabs>
          <w:tab w:val="num" w:pos="2880"/>
        </w:tabs>
        <w:ind w:left="2880" w:hanging="36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9" w15:restartNumberingAfterBreak="0">
    <w:nsid w:val="60A020DE"/>
    <w:multiLevelType w:val="singleLevel"/>
    <w:tmpl w:val="19704ED0"/>
    <w:lvl w:ilvl="0">
      <w:start w:val="1"/>
      <w:numFmt w:val="decimal"/>
      <w:lvlText w:val="%1."/>
      <w:legacy w:legacy="1" w:legacySpace="0" w:legacyIndent="283"/>
      <w:lvlJc w:val="left"/>
      <w:pPr>
        <w:ind w:left="283" w:hanging="283"/>
      </w:pPr>
    </w:lvl>
  </w:abstractNum>
  <w:abstractNum w:abstractNumId="30" w15:restartNumberingAfterBreak="0">
    <w:nsid w:val="61571A97"/>
    <w:multiLevelType w:val="multilevel"/>
    <w:tmpl w:val="70CC9F42"/>
    <w:lvl w:ilvl="0">
      <w:start w:val="1"/>
      <w:numFmt w:val="upperLetter"/>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1" w15:restartNumberingAfterBreak="0">
    <w:nsid w:val="62121D53"/>
    <w:multiLevelType w:val="hybridMultilevel"/>
    <w:tmpl w:val="4128F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B8101E"/>
    <w:multiLevelType w:val="multilevel"/>
    <w:tmpl w:val="B264347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i)"/>
      <w:lvlJc w:val="left"/>
      <w:pPr>
        <w:ind w:left="3240" w:hanging="360"/>
      </w:pPr>
      <w:rPr>
        <w:rFonts w:hint="default"/>
      </w:rPr>
    </w:lvl>
  </w:abstractNum>
  <w:abstractNum w:abstractNumId="33" w15:restartNumberingAfterBreak="0">
    <w:nsid w:val="6A5D4FCC"/>
    <w:multiLevelType w:val="hybridMultilevel"/>
    <w:tmpl w:val="12688F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FD3517"/>
    <w:multiLevelType w:val="hybridMultilevel"/>
    <w:tmpl w:val="4E543B5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A368C"/>
    <w:multiLevelType w:val="hybridMultilevel"/>
    <w:tmpl w:val="12688F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912EA7"/>
    <w:multiLevelType w:val="hybridMultilevel"/>
    <w:tmpl w:val="559219B0"/>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7">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991233"/>
    <w:multiLevelType w:val="hybridMultilevel"/>
    <w:tmpl w:val="E8E09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28"/>
  </w:num>
  <w:num w:numId="4">
    <w:abstractNumId w:val="5"/>
  </w:num>
  <w:num w:numId="5">
    <w:abstractNumId w:val="9"/>
  </w:num>
  <w:num w:numId="6">
    <w:abstractNumId w:val="31"/>
  </w:num>
  <w:num w:numId="7">
    <w:abstractNumId w:val="4"/>
  </w:num>
  <w:num w:numId="8">
    <w:abstractNumId w:val="13"/>
  </w:num>
  <w:num w:numId="9">
    <w:abstractNumId w:val="33"/>
  </w:num>
  <w:num w:numId="10">
    <w:abstractNumId w:val="10"/>
  </w:num>
  <w:num w:numId="11">
    <w:abstractNumId w:val="1"/>
  </w:num>
  <w:num w:numId="12">
    <w:abstractNumId w:val="36"/>
  </w:num>
  <w:num w:numId="13">
    <w:abstractNumId w:val="0"/>
  </w:num>
  <w:num w:numId="14">
    <w:abstractNumId w:val="16"/>
  </w:num>
  <w:num w:numId="15">
    <w:abstractNumId w:val="12"/>
  </w:num>
  <w:num w:numId="16">
    <w:abstractNumId w:val="21"/>
  </w:num>
  <w:num w:numId="17">
    <w:abstractNumId w:val="7"/>
  </w:num>
  <w:num w:numId="18">
    <w:abstractNumId w:val="23"/>
  </w:num>
  <w:num w:numId="19">
    <w:abstractNumId w:val="11"/>
  </w:num>
  <w:num w:numId="20">
    <w:abstractNumId w:val="25"/>
  </w:num>
  <w:num w:numId="21">
    <w:abstractNumId w:val="35"/>
  </w:num>
  <w:num w:numId="22">
    <w:abstractNumId w:val="26"/>
  </w:num>
  <w:num w:numId="23">
    <w:abstractNumId w:val="37"/>
  </w:num>
  <w:num w:numId="24">
    <w:abstractNumId w:val="2"/>
  </w:num>
  <w:num w:numId="25">
    <w:abstractNumId w:val="24"/>
  </w:num>
  <w:num w:numId="26">
    <w:abstractNumId w:val="32"/>
  </w:num>
  <w:num w:numId="27">
    <w:abstractNumId w:val="22"/>
  </w:num>
  <w:num w:numId="28">
    <w:abstractNumId w:val="29"/>
    <w:lvlOverride w:ilvl="0">
      <w:lvl w:ilvl="0">
        <w:start w:val="1"/>
        <w:numFmt w:val="decimal"/>
        <w:lvlText w:val="%1."/>
        <w:legacy w:legacy="1" w:legacySpace="0" w:legacyIndent="283"/>
        <w:lvlJc w:val="left"/>
        <w:pPr>
          <w:ind w:left="283" w:hanging="283"/>
        </w:pPr>
      </w:lvl>
    </w:lvlOverride>
  </w:num>
  <w:num w:numId="29">
    <w:abstractNumId w:val="8"/>
  </w:num>
  <w:num w:numId="30">
    <w:abstractNumId w:val="15"/>
  </w:num>
  <w:num w:numId="31">
    <w:abstractNumId w:val="6"/>
  </w:num>
  <w:num w:numId="32">
    <w:abstractNumId w:val="14"/>
  </w:num>
  <w:num w:numId="33">
    <w:abstractNumId w:val="3"/>
  </w:num>
  <w:num w:numId="34">
    <w:abstractNumId w:val="19"/>
  </w:num>
  <w:num w:numId="35">
    <w:abstractNumId w:val="30"/>
  </w:num>
  <w:num w:numId="36">
    <w:abstractNumId w:val="17"/>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E1"/>
    <w:rsid w:val="00005869"/>
    <w:rsid w:val="00006F0B"/>
    <w:rsid w:val="00010798"/>
    <w:rsid w:val="00012C58"/>
    <w:rsid w:val="0001409F"/>
    <w:rsid w:val="0002074E"/>
    <w:rsid w:val="00023E38"/>
    <w:rsid w:val="000341DA"/>
    <w:rsid w:val="00035D32"/>
    <w:rsid w:val="00036168"/>
    <w:rsid w:val="000369CD"/>
    <w:rsid w:val="00036E47"/>
    <w:rsid w:val="0004325A"/>
    <w:rsid w:val="000453BC"/>
    <w:rsid w:val="00052674"/>
    <w:rsid w:val="00053851"/>
    <w:rsid w:val="00057891"/>
    <w:rsid w:val="00062D79"/>
    <w:rsid w:val="00063F91"/>
    <w:rsid w:val="00074193"/>
    <w:rsid w:val="00074D3D"/>
    <w:rsid w:val="00076040"/>
    <w:rsid w:val="00076494"/>
    <w:rsid w:val="0008122A"/>
    <w:rsid w:val="000824B0"/>
    <w:rsid w:val="00084A23"/>
    <w:rsid w:val="0008574C"/>
    <w:rsid w:val="000934EC"/>
    <w:rsid w:val="000967FD"/>
    <w:rsid w:val="0009768B"/>
    <w:rsid w:val="000A09FD"/>
    <w:rsid w:val="000A47D8"/>
    <w:rsid w:val="000A59BE"/>
    <w:rsid w:val="000A7759"/>
    <w:rsid w:val="000B02F8"/>
    <w:rsid w:val="000B0C6B"/>
    <w:rsid w:val="000B28E9"/>
    <w:rsid w:val="000B65B4"/>
    <w:rsid w:val="000B6F49"/>
    <w:rsid w:val="000C0AFD"/>
    <w:rsid w:val="000C49F6"/>
    <w:rsid w:val="000C5B89"/>
    <w:rsid w:val="000C6C5B"/>
    <w:rsid w:val="000D006E"/>
    <w:rsid w:val="000D2405"/>
    <w:rsid w:val="000D3052"/>
    <w:rsid w:val="000E1279"/>
    <w:rsid w:val="000E1ABA"/>
    <w:rsid w:val="000E37D8"/>
    <w:rsid w:val="000F131A"/>
    <w:rsid w:val="000F4F06"/>
    <w:rsid w:val="000F53B8"/>
    <w:rsid w:val="00101C65"/>
    <w:rsid w:val="001043DD"/>
    <w:rsid w:val="00105A24"/>
    <w:rsid w:val="00106873"/>
    <w:rsid w:val="00107031"/>
    <w:rsid w:val="00116F88"/>
    <w:rsid w:val="00121FE7"/>
    <w:rsid w:val="001228EF"/>
    <w:rsid w:val="0012352C"/>
    <w:rsid w:val="00125FFA"/>
    <w:rsid w:val="00131356"/>
    <w:rsid w:val="00131537"/>
    <w:rsid w:val="00132899"/>
    <w:rsid w:val="001341EE"/>
    <w:rsid w:val="001357AD"/>
    <w:rsid w:val="00135DEE"/>
    <w:rsid w:val="00135FB5"/>
    <w:rsid w:val="0013627F"/>
    <w:rsid w:val="001461A6"/>
    <w:rsid w:val="00151B3C"/>
    <w:rsid w:val="001526AA"/>
    <w:rsid w:val="001558D5"/>
    <w:rsid w:val="001559C1"/>
    <w:rsid w:val="001561B1"/>
    <w:rsid w:val="00161AD7"/>
    <w:rsid w:val="00165FDF"/>
    <w:rsid w:val="001728FE"/>
    <w:rsid w:val="00174F6A"/>
    <w:rsid w:val="00175A3E"/>
    <w:rsid w:val="00180708"/>
    <w:rsid w:val="001810C7"/>
    <w:rsid w:val="001839EC"/>
    <w:rsid w:val="00184A43"/>
    <w:rsid w:val="0018522C"/>
    <w:rsid w:val="00187F05"/>
    <w:rsid w:val="001A2891"/>
    <w:rsid w:val="001A3051"/>
    <w:rsid w:val="001A384A"/>
    <w:rsid w:val="001A41E3"/>
    <w:rsid w:val="001A754C"/>
    <w:rsid w:val="001A77C4"/>
    <w:rsid w:val="001B12B1"/>
    <w:rsid w:val="001B34FF"/>
    <w:rsid w:val="001B383E"/>
    <w:rsid w:val="001C485A"/>
    <w:rsid w:val="001C6906"/>
    <w:rsid w:val="001D6F16"/>
    <w:rsid w:val="001E0A95"/>
    <w:rsid w:val="001E1426"/>
    <w:rsid w:val="001E2EDF"/>
    <w:rsid w:val="001E32B2"/>
    <w:rsid w:val="001E484C"/>
    <w:rsid w:val="001E5F18"/>
    <w:rsid w:val="001E79A6"/>
    <w:rsid w:val="001F19FD"/>
    <w:rsid w:val="001F4686"/>
    <w:rsid w:val="001F4E0D"/>
    <w:rsid w:val="0020059E"/>
    <w:rsid w:val="0020269B"/>
    <w:rsid w:val="002132CA"/>
    <w:rsid w:val="002137F2"/>
    <w:rsid w:val="00213F6C"/>
    <w:rsid w:val="002253E7"/>
    <w:rsid w:val="002254ED"/>
    <w:rsid w:val="00230C32"/>
    <w:rsid w:val="0023355D"/>
    <w:rsid w:val="002351B1"/>
    <w:rsid w:val="002362C0"/>
    <w:rsid w:val="002367B9"/>
    <w:rsid w:val="002437F9"/>
    <w:rsid w:val="00243C47"/>
    <w:rsid w:val="00245E3C"/>
    <w:rsid w:val="00247969"/>
    <w:rsid w:val="0025005B"/>
    <w:rsid w:val="00253F3D"/>
    <w:rsid w:val="00255D55"/>
    <w:rsid w:val="00255E66"/>
    <w:rsid w:val="00257E86"/>
    <w:rsid w:val="002604D1"/>
    <w:rsid w:val="00260CCB"/>
    <w:rsid w:val="00262F72"/>
    <w:rsid w:val="00264DA9"/>
    <w:rsid w:val="00265B2C"/>
    <w:rsid w:val="002704B3"/>
    <w:rsid w:val="002717FE"/>
    <w:rsid w:val="00274CD5"/>
    <w:rsid w:val="00277139"/>
    <w:rsid w:val="002803CD"/>
    <w:rsid w:val="002877F0"/>
    <w:rsid w:val="00287A26"/>
    <w:rsid w:val="002910DE"/>
    <w:rsid w:val="00292967"/>
    <w:rsid w:val="00297BDE"/>
    <w:rsid w:val="002A1996"/>
    <w:rsid w:val="002A38E4"/>
    <w:rsid w:val="002A4DCD"/>
    <w:rsid w:val="002A78C9"/>
    <w:rsid w:val="002B2DC6"/>
    <w:rsid w:val="002B3E20"/>
    <w:rsid w:val="002B4810"/>
    <w:rsid w:val="002B5892"/>
    <w:rsid w:val="002C25C9"/>
    <w:rsid w:val="002D332B"/>
    <w:rsid w:val="002D3454"/>
    <w:rsid w:val="002D3591"/>
    <w:rsid w:val="002D6718"/>
    <w:rsid w:val="002E008E"/>
    <w:rsid w:val="002E09AF"/>
    <w:rsid w:val="002E2D61"/>
    <w:rsid w:val="002E457E"/>
    <w:rsid w:val="002E4BB5"/>
    <w:rsid w:val="002F11AA"/>
    <w:rsid w:val="002F40B8"/>
    <w:rsid w:val="00305942"/>
    <w:rsid w:val="003116F4"/>
    <w:rsid w:val="00321820"/>
    <w:rsid w:val="0032393F"/>
    <w:rsid w:val="0032399D"/>
    <w:rsid w:val="00330D7D"/>
    <w:rsid w:val="00331F31"/>
    <w:rsid w:val="0033432C"/>
    <w:rsid w:val="0034247B"/>
    <w:rsid w:val="0034281C"/>
    <w:rsid w:val="00343A0E"/>
    <w:rsid w:val="003453D7"/>
    <w:rsid w:val="00346816"/>
    <w:rsid w:val="00346B59"/>
    <w:rsid w:val="003470A1"/>
    <w:rsid w:val="00350BED"/>
    <w:rsid w:val="00352213"/>
    <w:rsid w:val="00361427"/>
    <w:rsid w:val="00363C74"/>
    <w:rsid w:val="00363D89"/>
    <w:rsid w:val="00365525"/>
    <w:rsid w:val="00366DA1"/>
    <w:rsid w:val="00374F92"/>
    <w:rsid w:val="00375314"/>
    <w:rsid w:val="00375C90"/>
    <w:rsid w:val="00376D48"/>
    <w:rsid w:val="00380B34"/>
    <w:rsid w:val="003819A1"/>
    <w:rsid w:val="0038258D"/>
    <w:rsid w:val="00382872"/>
    <w:rsid w:val="00384447"/>
    <w:rsid w:val="00384B01"/>
    <w:rsid w:val="003855C0"/>
    <w:rsid w:val="00387E20"/>
    <w:rsid w:val="003914A7"/>
    <w:rsid w:val="00392727"/>
    <w:rsid w:val="00394BE6"/>
    <w:rsid w:val="00395ECC"/>
    <w:rsid w:val="00397A23"/>
    <w:rsid w:val="003A2E83"/>
    <w:rsid w:val="003A369C"/>
    <w:rsid w:val="003A3D82"/>
    <w:rsid w:val="003A78A1"/>
    <w:rsid w:val="003B156A"/>
    <w:rsid w:val="003B1920"/>
    <w:rsid w:val="003B7659"/>
    <w:rsid w:val="003C0D43"/>
    <w:rsid w:val="003C2ED7"/>
    <w:rsid w:val="003C2F98"/>
    <w:rsid w:val="003C395A"/>
    <w:rsid w:val="003C5093"/>
    <w:rsid w:val="003D402A"/>
    <w:rsid w:val="003D79FE"/>
    <w:rsid w:val="003E4800"/>
    <w:rsid w:val="003E4DE7"/>
    <w:rsid w:val="003E5B0A"/>
    <w:rsid w:val="003E674D"/>
    <w:rsid w:val="003E6921"/>
    <w:rsid w:val="003F07C3"/>
    <w:rsid w:val="003F1541"/>
    <w:rsid w:val="00414135"/>
    <w:rsid w:val="00422DA8"/>
    <w:rsid w:val="00426485"/>
    <w:rsid w:val="00427B03"/>
    <w:rsid w:val="0043318B"/>
    <w:rsid w:val="0043771B"/>
    <w:rsid w:val="004401DA"/>
    <w:rsid w:val="004431E7"/>
    <w:rsid w:val="00443F02"/>
    <w:rsid w:val="00444BC1"/>
    <w:rsid w:val="00444DE5"/>
    <w:rsid w:val="00446BBE"/>
    <w:rsid w:val="004500D8"/>
    <w:rsid w:val="00457B39"/>
    <w:rsid w:val="0046082A"/>
    <w:rsid w:val="004671FA"/>
    <w:rsid w:val="0047374A"/>
    <w:rsid w:val="004751BE"/>
    <w:rsid w:val="00475883"/>
    <w:rsid w:val="004805F6"/>
    <w:rsid w:val="00483298"/>
    <w:rsid w:val="004853ED"/>
    <w:rsid w:val="00487DC9"/>
    <w:rsid w:val="00491836"/>
    <w:rsid w:val="0049304B"/>
    <w:rsid w:val="004A150F"/>
    <w:rsid w:val="004A2012"/>
    <w:rsid w:val="004A2E41"/>
    <w:rsid w:val="004A6BA7"/>
    <w:rsid w:val="004B05D1"/>
    <w:rsid w:val="004B0FA3"/>
    <w:rsid w:val="004B190B"/>
    <w:rsid w:val="004B7C5E"/>
    <w:rsid w:val="004C13E9"/>
    <w:rsid w:val="004C1A59"/>
    <w:rsid w:val="004C2351"/>
    <w:rsid w:val="004C3BC9"/>
    <w:rsid w:val="004C61E5"/>
    <w:rsid w:val="004C7B2E"/>
    <w:rsid w:val="004D0C0E"/>
    <w:rsid w:val="004D108C"/>
    <w:rsid w:val="004D11CF"/>
    <w:rsid w:val="004D43E6"/>
    <w:rsid w:val="004D7393"/>
    <w:rsid w:val="004E6993"/>
    <w:rsid w:val="004E7936"/>
    <w:rsid w:val="004F1700"/>
    <w:rsid w:val="004F1AA4"/>
    <w:rsid w:val="004F3452"/>
    <w:rsid w:val="004F3E51"/>
    <w:rsid w:val="004F7E71"/>
    <w:rsid w:val="00502215"/>
    <w:rsid w:val="00502D12"/>
    <w:rsid w:val="00504B77"/>
    <w:rsid w:val="0050686F"/>
    <w:rsid w:val="005151CF"/>
    <w:rsid w:val="005201BF"/>
    <w:rsid w:val="0052203A"/>
    <w:rsid w:val="00522795"/>
    <w:rsid w:val="00522C95"/>
    <w:rsid w:val="00524A18"/>
    <w:rsid w:val="00525BEE"/>
    <w:rsid w:val="00525F52"/>
    <w:rsid w:val="00526152"/>
    <w:rsid w:val="00527349"/>
    <w:rsid w:val="005311A6"/>
    <w:rsid w:val="00531284"/>
    <w:rsid w:val="00533477"/>
    <w:rsid w:val="00535D70"/>
    <w:rsid w:val="00535E5E"/>
    <w:rsid w:val="0054177C"/>
    <w:rsid w:val="00542462"/>
    <w:rsid w:val="0054270A"/>
    <w:rsid w:val="0054602D"/>
    <w:rsid w:val="005476DE"/>
    <w:rsid w:val="005512DD"/>
    <w:rsid w:val="005537E7"/>
    <w:rsid w:val="00554517"/>
    <w:rsid w:val="0056475B"/>
    <w:rsid w:val="005715EE"/>
    <w:rsid w:val="005733B3"/>
    <w:rsid w:val="00574D1F"/>
    <w:rsid w:val="0057760E"/>
    <w:rsid w:val="005823BA"/>
    <w:rsid w:val="005847AB"/>
    <w:rsid w:val="005866D2"/>
    <w:rsid w:val="005912A2"/>
    <w:rsid w:val="00591A1C"/>
    <w:rsid w:val="005974B7"/>
    <w:rsid w:val="00597D8C"/>
    <w:rsid w:val="005A7D32"/>
    <w:rsid w:val="005B0ED3"/>
    <w:rsid w:val="005B15D3"/>
    <w:rsid w:val="005B6A76"/>
    <w:rsid w:val="005B704E"/>
    <w:rsid w:val="005B7B2E"/>
    <w:rsid w:val="005C060C"/>
    <w:rsid w:val="005C0C34"/>
    <w:rsid w:val="005C0EBC"/>
    <w:rsid w:val="005C65BE"/>
    <w:rsid w:val="005C6D19"/>
    <w:rsid w:val="005C709B"/>
    <w:rsid w:val="005D1838"/>
    <w:rsid w:val="005D5698"/>
    <w:rsid w:val="005D61D2"/>
    <w:rsid w:val="005D6A91"/>
    <w:rsid w:val="005D7D13"/>
    <w:rsid w:val="005E3EA9"/>
    <w:rsid w:val="005F4913"/>
    <w:rsid w:val="00606803"/>
    <w:rsid w:val="00612CA9"/>
    <w:rsid w:val="0061744D"/>
    <w:rsid w:val="00621A79"/>
    <w:rsid w:val="006247B2"/>
    <w:rsid w:val="00624E14"/>
    <w:rsid w:val="0062629D"/>
    <w:rsid w:val="0062732E"/>
    <w:rsid w:val="00632DEA"/>
    <w:rsid w:val="00635BB4"/>
    <w:rsid w:val="00640314"/>
    <w:rsid w:val="00640998"/>
    <w:rsid w:val="006438D6"/>
    <w:rsid w:val="0064583A"/>
    <w:rsid w:val="0064658E"/>
    <w:rsid w:val="0064734C"/>
    <w:rsid w:val="0065087D"/>
    <w:rsid w:val="00653058"/>
    <w:rsid w:val="0065674F"/>
    <w:rsid w:val="0066302E"/>
    <w:rsid w:val="00663B4E"/>
    <w:rsid w:val="00664C44"/>
    <w:rsid w:val="00665233"/>
    <w:rsid w:val="00665FB3"/>
    <w:rsid w:val="00666351"/>
    <w:rsid w:val="006747F8"/>
    <w:rsid w:val="00675829"/>
    <w:rsid w:val="0068117F"/>
    <w:rsid w:val="00683B69"/>
    <w:rsid w:val="00686DCC"/>
    <w:rsid w:val="00687CD7"/>
    <w:rsid w:val="00696EBC"/>
    <w:rsid w:val="006A0858"/>
    <w:rsid w:val="006A1910"/>
    <w:rsid w:val="006A20EF"/>
    <w:rsid w:val="006A66F9"/>
    <w:rsid w:val="006B2912"/>
    <w:rsid w:val="006C086D"/>
    <w:rsid w:val="006C1A8D"/>
    <w:rsid w:val="006C4AEB"/>
    <w:rsid w:val="006D34D4"/>
    <w:rsid w:val="006D363F"/>
    <w:rsid w:val="006D74D2"/>
    <w:rsid w:val="006F629F"/>
    <w:rsid w:val="00700084"/>
    <w:rsid w:val="00703A0F"/>
    <w:rsid w:val="00704FB4"/>
    <w:rsid w:val="00707270"/>
    <w:rsid w:val="0071436A"/>
    <w:rsid w:val="00714C5F"/>
    <w:rsid w:val="0071625D"/>
    <w:rsid w:val="00722BB3"/>
    <w:rsid w:val="00724BF3"/>
    <w:rsid w:val="00725882"/>
    <w:rsid w:val="007270E2"/>
    <w:rsid w:val="007279BD"/>
    <w:rsid w:val="00730315"/>
    <w:rsid w:val="007310F1"/>
    <w:rsid w:val="00732A9A"/>
    <w:rsid w:val="007441A8"/>
    <w:rsid w:val="00746261"/>
    <w:rsid w:val="00746C80"/>
    <w:rsid w:val="00746E59"/>
    <w:rsid w:val="007478FF"/>
    <w:rsid w:val="00750E18"/>
    <w:rsid w:val="00751744"/>
    <w:rsid w:val="00752132"/>
    <w:rsid w:val="0075323C"/>
    <w:rsid w:val="007543AB"/>
    <w:rsid w:val="00756750"/>
    <w:rsid w:val="00757C4D"/>
    <w:rsid w:val="0076287F"/>
    <w:rsid w:val="00764067"/>
    <w:rsid w:val="0076454F"/>
    <w:rsid w:val="00767E7C"/>
    <w:rsid w:val="0077419E"/>
    <w:rsid w:val="00775363"/>
    <w:rsid w:val="0077680D"/>
    <w:rsid w:val="00777278"/>
    <w:rsid w:val="00780D15"/>
    <w:rsid w:val="0078404B"/>
    <w:rsid w:val="007840EA"/>
    <w:rsid w:val="00784258"/>
    <w:rsid w:val="00784AD0"/>
    <w:rsid w:val="0079470E"/>
    <w:rsid w:val="00795522"/>
    <w:rsid w:val="007A23AF"/>
    <w:rsid w:val="007B0115"/>
    <w:rsid w:val="007B2859"/>
    <w:rsid w:val="007B6C8A"/>
    <w:rsid w:val="007C5CFD"/>
    <w:rsid w:val="007C7D8A"/>
    <w:rsid w:val="007D0CD8"/>
    <w:rsid w:val="007D25A5"/>
    <w:rsid w:val="007D45AF"/>
    <w:rsid w:val="007E0D69"/>
    <w:rsid w:val="007E69F3"/>
    <w:rsid w:val="007F0B57"/>
    <w:rsid w:val="007F1B6A"/>
    <w:rsid w:val="007F3B9B"/>
    <w:rsid w:val="007F7908"/>
    <w:rsid w:val="00801073"/>
    <w:rsid w:val="0080236A"/>
    <w:rsid w:val="00805F09"/>
    <w:rsid w:val="00811A2C"/>
    <w:rsid w:val="008147C3"/>
    <w:rsid w:val="0081565C"/>
    <w:rsid w:val="00815C83"/>
    <w:rsid w:val="00817CDC"/>
    <w:rsid w:val="0082006B"/>
    <w:rsid w:val="00824A7D"/>
    <w:rsid w:val="00827BA0"/>
    <w:rsid w:val="0083625F"/>
    <w:rsid w:val="008365B8"/>
    <w:rsid w:val="00844697"/>
    <w:rsid w:val="00845A56"/>
    <w:rsid w:val="00847C6C"/>
    <w:rsid w:val="0085066D"/>
    <w:rsid w:val="00852279"/>
    <w:rsid w:val="00852952"/>
    <w:rsid w:val="00854C36"/>
    <w:rsid w:val="008600E6"/>
    <w:rsid w:val="00861255"/>
    <w:rsid w:val="00861311"/>
    <w:rsid w:val="00861E38"/>
    <w:rsid w:val="00862D4A"/>
    <w:rsid w:val="00864255"/>
    <w:rsid w:val="00866B90"/>
    <w:rsid w:val="00873358"/>
    <w:rsid w:val="008747DB"/>
    <w:rsid w:val="0088085E"/>
    <w:rsid w:val="00881DBE"/>
    <w:rsid w:val="00895423"/>
    <w:rsid w:val="008A0AD6"/>
    <w:rsid w:val="008A40BF"/>
    <w:rsid w:val="008A4237"/>
    <w:rsid w:val="008B1482"/>
    <w:rsid w:val="008B197F"/>
    <w:rsid w:val="008B1E3C"/>
    <w:rsid w:val="008B5532"/>
    <w:rsid w:val="008B5927"/>
    <w:rsid w:val="008B7429"/>
    <w:rsid w:val="008B77FD"/>
    <w:rsid w:val="008C239D"/>
    <w:rsid w:val="008C7530"/>
    <w:rsid w:val="008D11A9"/>
    <w:rsid w:val="008D20D9"/>
    <w:rsid w:val="008D34CC"/>
    <w:rsid w:val="008D3759"/>
    <w:rsid w:val="008E02A4"/>
    <w:rsid w:val="008E25D4"/>
    <w:rsid w:val="008E7CEA"/>
    <w:rsid w:val="008F0639"/>
    <w:rsid w:val="008F1A05"/>
    <w:rsid w:val="008F3057"/>
    <w:rsid w:val="008F349B"/>
    <w:rsid w:val="00900B04"/>
    <w:rsid w:val="009067A2"/>
    <w:rsid w:val="00906F9C"/>
    <w:rsid w:val="00910BBE"/>
    <w:rsid w:val="009115D4"/>
    <w:rsid w:val="00912AD8"/>
    <w:rsid w:val="009158C5"/>
    <w:rsid w:val="00916BB8"/>
    <w:rsid w:val="00922646"/>
    <w:rsid w:val="00924314"/>
    <w:rsid w:val="009356EF"/>
    <w:rsid w:val="00942025"/>
    <w:rsid w:val="00942C32"/>
    <w:rsid w:val="009461E1"/>
    <w:rsid w:val="00951493"/>
    <w:rsid w:val="00952B19"/>
    <w:rsid w:val="009539F1"/>
    <w:rsid w:val="00953BD3"/>
    <w:rsid w:val="00956EE4"/>
    <w:rsid w:val="00961B04"/>
    <w:rsid w:val="009620B5"/>
    <w:rsid w:val="00963457"/>
    <w:rsid w:val="00966911"/>
    <w:rsid w:val="00967401"/>
    <w:rsid w:val="00971117"/>
    <w:rsid w:val="00971BFD"/>
    <w:rsid w:val="0097226D"/>
    <w:rsid w:val="00975EB7"/>
    <w:rsid w:val="00976CAF"/>
    <w:rsid w:val="009770C6"/>
    <w:rsid w:val="009809CB"/>
    <w:rsid w:val="00980B2A"/>
    <w:rsid w:val="00980E47"/>
    <w:rsid w:val="00981818"/>
    <w:rsid w:val="00982261"/>
    <w:rsid w:val="00982461"/>
    <w:rsid w:val="009831BF"/>
    <w:rsid w:val="00984E33"/>
    <w:rsid w:val="00986E06"/>
    <w:rsid w:val="00990C30"/>
    <w:rsid w:val="00991E4C"/>
    <w:rsid w:val="00992C45"/>
    <w:rsid w:val="00997516"/>
    <w:rsid w:val="00997641"/>
    <w:rsid w:val="0099764C"/>
    <w:rsid w:val="009A1442"/>
    <w:rsid w:val="009A14EE"/>
    <w:rsid w:val="009A6346"/>
    <w:rsid w:val="009A6434"/>
    <w:rsid w:val="009A6E1E"/>
    <w:rsid w:val="009B0C93"/>
    <w:rsid w:val="009B3B66"/>
    <w:rsid w:val="009B6977"/>
    <w:rsid w:val="009B7150"/>
    <w:rsid w:val="009B73C3"/>
    <w:rsid w:val="009C631F"/>
    <w:rsid w:val="009D2200"/>
    <w:rsid w:val="009D758C"/>
    <w:rsid w:val="009E5E46"/>
    <w:rsid w:val="009F12EC"/>
    <w:rsid w:val="009F13CE"/>
    <w:rsid w:val="00A01A82"/>
    <w:rsid w:val="00A0369E"/>
    <w:rsid w:val="00A07ECC"/>
    <w:rsid w:val="00A12A76"/>
    <w:rsid w:val="00A130D0"/>
    <w:rsid w:val="00A149F8"/>
    <w:rsid w:val="00A150ED"/>
    <w:rsid w:val="00A1510D"/>
    <w:rsid w:val="00A152F2"/>
    <w:rsid w:val="00A174C7"/>
    <w:rsid w:val="00A203F2"/>
    <w:rsid w:val="00A2433C"/>
    <w:rsid w:val="00A2472A"/>
    <w:rsid w:val="00A24B7B"/>
    <w:rsid w:val="00A30B9F"/>
    <w:rsid w:val="00A318C8"/>
    <w:rsid w:val="00A31BFE"/>
    <w:rsid w:val="00A33277"/>
    <w:rsid w:val="00A33D75"/>
    <w:rsid w:val="00A34A50"/>
    <w:rsid w:val="00A36B7B"/>
    <w:rsid w:val="00A3741C"/>
    <w:rsid w:val="00A406D0"/>
    <w:rsid w:val="00A42357"/>
    <w:rsid w:val="00A43926"/>
    <w:rsid w:val="00A4645F"/>
    <w:rsid w:val="00A46C51"/>
    <w:rsid w:val="00A470AF"/>
    <w:rsid w:val="00A4793F"/>
    <w:rsid w:val="00A47CB3"/>
    <w:rsid w:val="00A47EE6"/>
    <w:rsid w:val="00A546E5"/>
    <w:rsid w:val="00A54EA4"/>
    <w:rsid w:val="00A55314"/>
    <w:rsid w:val="00A61837"/>
    <w:rsid w:val="00A6303C"/>
    <w:rsid w:val="00A63208"/>
    <w:rsid w:val="00A64031"/>
    <w:rsid w:val="00A64DBD"/>
    <w:rsid w:val="00A66242"/>
    <w:rsid w:val="00A70976"/>
    <w:rsid w:val="00A717F7"/>
    <w:rsid w:val="00A726C7"/>
    <w:rsid w:val="00A745EC"/>
    <w:rsid w:val="00A74F77"/>
    <w:rsid w:val="00A76574"/>
    <w:rsid w:val="00A77059"/>
    <w:rsid w:val="00A81DB3"/>
    <w:rsid w:val="00A82222"/>
    <w:rsid w:val="00A84AB9"/>
    <w:rsid w:val="00A9525B"/>
    <w:rsid w:val="00A95F6F"/>
    <w:rsid w:val="00AA00D1"/>
    <w:rsid w:val="00AA0FD3"/>
    <w:rsid w:val="00AA58E1"/>
    <w:rsid w:val="00AA64D2"/>
    <w:rsid w:val="00AA6BBB"/>
    <w:rsid w:val="00AB0EE5"/>
    <w:rsid w:val="00AB2188"/>
    <w:rsid w:val="00AB350C"/>
    <w:rsid w:val="00AB46D5"/>
    <w:rsid w:val="00AC018D"/>
    <w:rsid w:val="00AC0D64"/>
    <w:rsid w:val="00AC173C"/>
    <w:rsid w:val="00AC1FB2"/>
    <w:rsid w:val="00AC692C"/>
    <w:rsid w:val="00AD0A95"/>
    <w:rsid w:val="00AD2682"/>
    <w:rsid w:val="00AD3A37"/>
    <w:rsid w:val="00AD3CB5"/>
    <w:rsid w:val="00AD5A8A"/>
    <w:rsid w:val="00AD641F"/>
    <w:rsid w:val="00AD7610"/>
    <w:rsid w:val="00AD7E2A"/>
    <w:rsid w:val="00AE2ECF"/>
    <w:rsid w:val="00AE3201"/>
    <w:rsid w:val="00AE4461"/>
    <w:rsid w:val="00AE461E"/>
    <w:rsid w:val="00AF29E5"/>
    <w:rsid w:val="00B004AC"/>
    <w:rsid w:val="00B04FFB"/>
    <w:rsid w:val="00B063B1"/>
    <w:rsid w:val="00B070A4"/>
    <w:rsid w:val="00B16FCC"/>
    <w:rsid w:val="00B17E44"/>
    <w:rsid w:val="00B20323"/>
    <w:rsid w:val="00B228AF"/>
    <w:rsid w:val="00B22F2D"/>
    <w:rsid w:val="00B232E6"/>
    <w:rsid w:val="00B23832"/>
    <w:rsid w:val="00B247A9"/>
    <w:rsid w:val="00B301F1"/>
    <w:rsid w:val="00B31903"/>
    <w:rsid w:val="00B3288E"/>
    <w:rsid w:val="00B32AF1"/>
    <w:rsid w:val="00B34B0E"/>
    <w:rsid w:val="00B36B76"/>
    <w:rsid w:val="00B37C5D"/>
    <w:rsid w:val="00B41ED4"/>
    <w:rsid w:val="00B42AE7"/>
    <w:rsid w:val="00B44D03"/>
    <w:rsid w:val="00B44F10"/>
    <w:rsid w:val="00B512C2"/>
    <w:rsid w:val="00B6189B"/>
    <w:rsid w:val="00B63090"/>
    <w:rsid w:val="00B65BF0"/>
    <w:rsid w:val="00B67D94"/>
    <w:rsid w:val="00B70699"/>
    <w:rsid w:val="00B709B3"/>
    <w:rsid w:val="00B76269"/>
    <w:rsid w:val="00B806D2"/>
    <w:rsid w:val="00B813F1"/>
    <w:rsid w:val="00B82BCF"/>
    <w:rsid w:val="00B82E74"/>
    <w:rsid w:val="00B84513"/>
    <w:rsid w:val="00B91749"/>
    <w:rsid w:val="00B96C00"/>
    <w:rsid w:val="00BA0D3D"/>
    <w:rsid w:val="00BA115B"/>
    <w:rsid w:val="00BA2674"/>
    <w:rsid w:val="00BA4D4F"/>
    <w:rsid w:val="00BA539E"/>
    <w:rsid w:val="00BA5D68"/>
    <w:rsid w:val="00BB1CDD"/>
    <w:rsid w:val="00BC0A52"/>
    <w:rsid w:val="00BC0A88"/>
    <w:rsid w:val="00BC0FEC"/>
    <w:rsid w:val="00BC7852"/>
    <w:rsid w:val="00BD284D"/>
    <w:rsid w:val="00BD2FBD"/>
    <w:rsid w:val="00BD4321"/>
    <w:rsid w:val="00BD43B3"/>
    <w:rsid w:val="00BD443F"/>
    <w:rsid w:val="00BD55D5"/>
    <w:rsid w:val="00BD6436"/>
    <w:rsid w:val="00BE25D6"/>
    <w:rsid w:val="00BE3DDA"/>
    <w:rsid w:val="00BE4486"/>
    <w:rsid w:val="00BE476A"/>
    <w:rsid w:val="00BE52A8"/>
    <w:rsid w:val="00BE553D"/>
    <w:rsid w:val="00BE7815"/>
    <w:rsid w:val="00BF02CD"/>
    <w:rsid w:val="00BF0F29"/>
    <w:rsid w:val="00BF1ECB"/>
    <w:rsid w:val="00BF58AF"/>
    <w:rsid w:val="00BF7A0A"/>
    <w:rsid w:val="00C0040F"/>
    <w:rsid w:val="00C00498"/>
    <w:rsid w:val="00C071D0"/>
    <w:rsid w:val="00C1144E"/>
    <w:rsid w:val="00C15D71"/>
    <w:rsid w:val="00C1602C"/>
    <w:rsid w:val="00C2010D"/>
    <w:rsid w:val="00C20C9F"/>
    <w:rsid w:val="00C21BD5"/>
    <w:rsid w:val="00C220DD"/>
    <w:rsid w:val="00C227B8"/>
    <w:rsid w:val="00C22B00"/>
    <w:rsid w:val="00C246AD"/>
    <w:rsid w:val="00C259B4"/>
    <w:rsid w:val="00C27F98"/>
    <w:rsid w:val="00C305EC"/>
    <w:rsid w:val="00C3349D"/>
    <w:rsid w:val="00C406CB"/>
    <w:rsid w:val="00C417F8"/>
    <w:rsid w:val="00C41D13"/>
    <w:rsid w:val="00C42702"/>
    <w:rsid w:val="00C444BA"/>
    <w:rsid w:val="00C448E2"/>
    <w:rsid w:val="00C45038"/>
    <w:rsid w:val="00C45AE8"/>
    <w:rsid w:val="00C45E35"/>
    <w:rsid w:val="00C5212B"/>
    <w:rsid w:val="00C5284D"/>
    <w:rsid w:val="00C52BC6"/>
    <w:rsid w:val="00C56F5F"/>
    <w:rsid w:val="00C618BC"/>
    <w:rsid w:val="00C63B23"/>
    <w:rsid w:val="00C65729"/>
    <w:rsid w:val="00C67510"/>
    <w:rsid w:val="00C74FB0"/>
    <w:rsid w:val="00C80379"/>
    <w:rsid w:val="00C82164"/>
    <w:rsid w:val="00C82B39"/>
    <w:rsid w:val="00C93F12"/>
    <w:rsid w:val="00C94D5C"/>
    <w:rsid w:val="00C9614D"/>
    <w:rsid w:val="00C96908"/>
    <w:rsid w:val="00C96A1B"/>
    <w:rsid w:val="00CA17EA"/>
    <w:rsid w:val="00CA67F6"/>
    <w:rsid w:val="00CA6DE2"/>
    <w:rsid w:val="00CA74D2"/>
    <w:rsid w:val="00CB17ED"/>
    <w:rsid w:val="00CB2544"/>
    <w:rsid w:val="00CB5AB9"/>
    <w:rsid w:val="00CB6CA6"/>
    <w:rsid w:val="00CC27BF"/>
    <w:rsid w:val="00CC363B"/>
    <w:rsid w:val="00CC730D"/>
    <w:rsid w:val="00CD2BFD"/>
    <w:rsid w:val="00CD74A9"/>
    <w:rsid w:val="00CD7707"/>
    <w:rsid w:val="00CD7971"/>
    <w:rsid w:val="00CE3B47"/>
    <w:rsid w:val="00CE432C"/>
    <w:rsid w:val="00CE49C6"/>
    <w:rsid w:val="00CE4E2B"/>
    <w:rsid w:val="00CE5A2B"/>
    <w:rsid w:val="00CE75CC"/>
    <w:rsid w:val="00CF062F"/>
    <w:rsid w:val="00CF10EA"/>
    <w:rsid w:val="00CF5811"/>
    <w:rsid w:val="00CF590A"/>
    <w:rsid w:val="00CF6006"/>
    <w:rsid w:val="00CF74FD"/>
    <w:rsid w:val="00CF77BC"/>
    <w:rsid w:val="00D02755"/>
    <w:rsid w:val="00D05B44"/>
    <w:rsid w:val="00D05EBD"/>
    <w:rsid w:val="00D06FF9"/>
    <w:rsid w:val="00D14218"/>
    <w:rsid w:val="00D1460B"/>
    <w:rsid w:val="00D15B2D"/>
    <w:rsid w:val="00D15DE2"/>
    <w:rsid w:val="00D16740"/>
    <w:rsid w:val="00D178F9"/>
    <w:rsid w:val="00D207AB"/>
    <w:rsid w:val="00D23B22"/>
    <w:rsid w:val="00D3268D"/>
    <w:rsid w:val="00D326B2"/>
    <w:rsid w:val="00D35B4E"/>
    <w:rsid w:val="00D40778"/>
    <w:rsid w:val="00D4193F"/>
    <w:rsid w:val="00D449C2"/>
    <w:rsid w:val="00D44E70"/>
    <w:rsid w:val="00D45CA9"/>
    <w:rsid w:val="00D4744C"/>
    <w:rsid w:val="00D52E77"/>
    <w:rsid w:val="00D546FB"/>
    <w:rsid w:val="00D57B2C"/>
    <w:rsid w:val="00D6033D"/>
    <w:rsid w:val="00D6726B"/>
    <w:rsid w:val="00D76C03"/>
    <w:rsid w:val="00D8156A"/>
    <w:rsid w:val="00D844A0"/>
    <w:rsid w:val="00D92D02"/>
    <w:rsid w:val="00D9310B"/>
    <w:rsid w:val="00DA0769"/>
    <w:rsid w:val="00DA11E4"/>
    <w:rsid w:val="00DA1622"/>
    <w:rsid w:val="00DA5E3C"/>
    <w:rsid w:val="00DA7793"/>
    <w:rsid w:val="00DB189B"/>
    <w:rsid w:val="00DB328C"/>
    <w:rsid w:val="00DC3C83"/>
    <w:rsid w:val="00DD57EA"/>
    <w:rsid w:val="00DD662D"/>
    <w:rsid w:val="00DE4516"/>
    <w:rsid w:val="00DE5B53"/>
    <w:rsid w:val="00DE7291"/>
    <w:rsid w:val="00DE7C38"/>
    <w:rsid w:val="00DE7C7B"/>
    <w:rsid w:val="00DF0BAE"/>
    <w:rsid w:val="00DF4875"/>
    <w:rsid w:val="00DF7E7C"/>
    <w:rsid w:val="00E1222A"/>
    <w:rsid w:val="00E149CA"/>
    <w:rsid w:val="00E210CF"/>
    <w:rsid w:val="00E22978"/>
    <w:rsid w:val="00E2364A"/>
    <w:rsid w:val="00E25747"/>
    <w:rsid w:val="00E27778"/>
    <w:rsid w:val="00E3113C"/>
    <w:rsid w:val="00E3237F"/>
    <w:rsid w:val="00E33DDD"/>
    <w:rsid w:val="00E33F17"/>
    <w:rsid w:val="00E35E9D"/>
    <w:rsid w:val="00E41586"/>
    <w:rsid w:val="00E42788"/>
    <w:rsid w:val="00E46CE1"/>
    <w:rsid w:val="00E50E24"/>
    <w:rsid w:val="00E52862"/>
    <w:rsid w:val="00E52F1C"/>
    <w:rsid w:val="00E5519C"/>
    <w:rsid w:val="00E62C80"/>
    <w:rsid w:val="00E632DB"/>
    <w:rsid w:val="00E63F39"/>
    <w:rsid w:val="00E651AF"/>
    <w:rsid w:val="00E6595D"/>
    <w:rsid w:val="00E67996"/>
    <w:rsid w:val="00E72967"/>
    <w:rsid w:val="00E76063"/>
    <w:rsid w:val="00E774BB"/>
    <w:rsid w:val="00E777DE"/>
    <w:rsid w:val="00E77828"/>
    <w:rsid w:val="00E8008D"/>
    <w:rsid w:val="00E876F6"/>
    <w:rsid w:val="00E939D0"/>
    <w:rsid w:val="00E9491C"/>
    <w:rsid w:val="00EA302E"/>
    <w:rsid w:val="00EA35AB"/>
    <w:rsid w:val="00EA6C64"/>
    <w:rsid w:val="00EB0A30"/>
    <w:rsid w:val="00EB2D4C"/>
    <w:rsid w:val="00EB554F"/>
    <w:rsid w:val="00EB6CE8"/>
    <w:rsid w:val="00EC03A0"/>
    <w:rsid w:val="00EC102E"/>
    <w:rsid w:val="00EC18D6"/>
    <w:rsid w:val="00EC3006"/>
    <w:rsid w:val="00EC389F"/>
    <w:rsid w:val="00EC4B5B"/>
    <w:rsid w:val="00EC7592"/>
    <w:rsid w:val="00ED082C"/>
    <w:rsid w:val="00ED0A39"/>
    <w:rsid w:val="00ED207E"/>
    <w:rsid w:val="00ED38FE"/>
    <w:rsid w:val="00ED4D2E"/>
    <w:rsid w:val="00ED6A55"/>
    <w:rsid w:val="00EE0771"/>
    <w:rsid w:val="00EE3B78"/>
    <w:rsid w:val="00EE5B34"/>
    <w:rsid w:val="00EE7E35"/>
    <w:rsid w:val="00EF21D0"/>
    <w:rsid w:val="00EF3768"/>
    <w:rsid w:val="00EF3C34"/>
    <w:rsid w:val="00EF621A"/>
    <w:rsid w:val="00EF65F5"/>
    <w:rsid w:val="00EF6BB8"/>
    <w:rsid w:val="00F0357F"/>
    <w:rsid w:val="00F04427"/>
    <w:rsid w:val="00F06B27"/>
    <w:rsid w:val="00F06D02"/>
    <w:rsid w:val="00F06FF7"/>
    <w:rsid w:val="00F11D9A"/>
    <w:rsid w:val="00F13494"/>
    <w:rsid w:val="00F14E8C"/>
    <w:rsid w:val="00F22EB2"/>
    <w:rsid w:val="00F2335A"/>
    <w:rsid w:val="00F235B5"/>
    <w:rsid w:val="00F242B3"/>
    <w:rsid w:val="00F24B56"/>
    <w:rsid w:val="00F272AA"/>
    <w:rsid w:val="00F27F8C"/>
    <w:rsid w:val="00F31ACC"/>
    <w:rsid w:val="00F3237D"/>
    <w:rsid w:val="00F33812"/>
    <w:rsid w:val="00F3595F"/>
    <w:rsid w:val="00F367C6"/>
    <w:rsid w:val="00F36C4B"/>
    <w:rsid w:val="00F3740B"/>
    <w:rsid w:val="00F41A0C"/>
    <w:rsid w:val="00F47BB4"/>
    <w:rsid w:val="00F51682"/>
    <w:rsid w:val="00F51751"/>
    <w:rsid w:val="00F528FD"/>
    <w:rsid w:val="00F56525"/>
    <w:rsid w:val="00F568B1"/>
    <w:rsid w:val="00F56A68"/>
    <w:rsid w:val="00F61B7F"/>
    <w:rsid w:val="00F62132"/>
    <w:rsid w:val="00F62A6A"/>
    <w:rsid w:val="00F64E3C"/>
    <w:rsid w:val="00F65852"/>
    <w:rsid w:val="00F71201"/>
    <w:rsid w:val="00F723E9"/>
    <w:rsid w:val="00F74867"/>
    <w:rsid w:val="00F8354E"/>
    <w:rsid w:val="00F847EF"/>
    <w:rsid w:val="00F85596"/>
    <w:rsid w:val="00F91BE9"/>
    <w:rsid w:val="00F95021"/>
    <w:rsid w:val="00F96AED"/>
    <w:rsid w:val="00FA2B9C"/>
    <w:rsid w:val="00FA46EA"/>
    <w:rsid w:val="00FA68BA"/>
    <w:rsid w:val="00FB2FD0"/>
    <w:rsid w:val="00FB3F6D"/>
    <w:rsid w:val="00FB485A"/>
    <w:rsid w:val="00FB4C98"/>
    <w:rsid w:val="00FB4CBA"/>
    <w:rsid w:val="00FC58F8"/>
    <w:rsid w:val="00FD2D47"/>
    <w:rsid w:val="00FD5E51"/>
    <w:rsid w:val="00FE4100"/>
    <w:rsid w:val="00FE51D7"/>
    <w:rsid w:val="00FE643C"/>
    <w:rsid w:val="00FF1CAA"/>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44D51"/>
  <w15:docId w15:val="{4599FAFF-A882-4E98-A46D-B2103267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B0FA3"/>
    <w:pPr>
      <w:keepNext/>
      <w:numPr>
        <w:numId w:val="3"/>
      </w:numP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274C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7C3"/>
    <w:pPr>
      <w:contextualSpacing/>
    </w:pPr>
  </w:style>
  <w:style w:type="paragraph" w:styleId="Header">
    <w:name w:val="header"/>
    <w:basedOn w:val="Normal"/>
    <w:link w:val="HeaderChar"/>
    <w:uiPriority w:val="99"/>
    <w:unhideWhenUsed/>
    <w:rsid w:val="00BF1ECB"/>
    <w:pPr>
      <w:tabs>
        <w:tab w:val="center" w:pos="4680"/>
        <w:tab w:val="right" w:pos="9360"/>
      </w:tabs>
    </w:pPr>
  </w:style>
  <w:style w:type="character" w:customStyle="1" w:styleId="HeaderChar">
    <w:name w:val="Header Char"/>
    <w:basedOn w:val="DefaultParagraphFont"/>
    <w:link w:val="Header"/>
    <w:uiPriority w:val="99"/>
    <w:rsid w:val="00BF1ECB"/>
  </w:style>
  <w:style w:type="paragraph" w:styleId="Footer">
    <w:name w:val="footer"/>
    <w:basedOn w:val="Normal"/>
    <w:link w:val="FooterChar"/>
    <w:uiPriority w:val="99"/>
    <w:unhideWhenUsed/>
    <w:rsid w:val="00BF1ECB"/>
    <w:pPr>
      <w:tabs>
        <w:tab w:val="center" w:pos="4680"/>
        <w:tab w:val="right" w:pos="9360"/>
      </w:tabs>
    </w:pPr>
  </w:style>
  <w:style w:type="character" w:customStyle="1" w:styleId="FooterChar">
    <w:name w:val="Footer Char"/>
    <w:basedOn w:val="DefaultParagraphFont"/>
    <w:link w:val="Footer"/>
    <w:uiPriority w:val="99"/>
    <w:rsid w:val="00BF1ECB"/>
  </w:style>
  <w:style w:type="character" w:styleId="CommentReference">
    <w:name w:val="annotation reference"/>
    <w:basedOn w:val="DefaultParagraphFont"/>
    <w:uiPriority w:val="99"/>
    <w:semiHidden/>
    <w:unhideWhenUsed/>
    <w:rsid w:val="00CD7971"/>
    <w:rPr>
      <w:sz w:val="16"/>
      <w:szCs w:val="16"/>
    </w:rPr>
  </w:style>
  <w:style w:type="paragraph" w:styleId="CommentText">
    <w:name w:val="annotation text"/>
    <w:basedOn w:val="Normal"/>
    <w:link w:val="CommentTextChar"/>
    <w:uiPriority w:val="99"/>
    <w:semiHidden/>
    <w:unhideWhenUsed/>
    <w:rsid w:val="00CD7971"/>
    <w:rPr>
      <w:sz w:val="20"/>
      <w:szCs w:val="20"/>
    </w:rPr>
  </w:style>
  <w:style w:type="character" w:customStyle="1" w:styleId="CommentTextChar">
    <w:name w:val="Comment Text Char"/>
    <w:basedOn w:val="DefaultParagraphFont"/>
    <w:link w:val="CommentText"/>
    <w:uiPriority w:val="99"/>
    <w:semiHidden/>
    <w:rsid w:val="00CD7971"/>
    <w:rPr>
      <w:sz w:val="20"/>
      <w:szCs w:val="20"/>
    </w:rPr>
  </w:style>
  <w:style w:type="paragraph" w:styleId="CommentSubject">
    <w:name w:val="annotation subject"/>
    <w:basedOn w:val="CommentText"/>
    <w:next w:val="CommentText"/>
    <w:link w:val="CommentSubjectChar"/>
    <w:uiPriority w:val="99"/>
    <w:semiHidden/>
    <w:unhideWhenUsed/>
    <w:rsid w:val="00CD7971"/>
    <w:rPr>
      <w:b/>
      <w:bCs/>
    </w:rPr>
  </w:style>
  <w:style w:type="character" w:customStyle="1" w:styleId="CommentSubjectChar">
    <w:name w:val="Comment Subject Char"/>
    <w:basedOn w:val="CommentTextChar"/>
    <w:link w:val="CommentSubject"/>
    <w:uiPriority w:val="99"/>
    <w:semiHidden/>
    <w:rsid w:val="00CD7971"/>
    <w:rPr>
      <w:b/>
      <w:bCs/>
      <w:sz w:val="20"/>
      <w:szCs w:val="20"/>
    </w:rPr>
  </w:style>
  <w:style w:type="paragraph" w:styleId="BalloonText">
    <w:name w:val="Balloon Text"/>
    <w:basedOn w:val="Normal"/>
    <w:link w:val="BalloonTextChar"/>
    <w:uiPriority w:val="99"/>
    <w:semiHidden/>
    <w:unhideWhenUsed/>
    <w:rsid w:val="00CD7971"/>
    <w:rPr>
      <w:rFonts w:ascii="Tahoma" w:hAnsi="Tahoma" w:cs="Tahoma"/>
      <w:sz w:val="16"/>
      <w:szCs w:val="16"/>
    </w:rPr>
  </w:style>
  <w:style w:type="character" w:customStyle="1" w:styleId="BalloonTextChar">
    <w:name w:val="Balloon Text Char"/>
    <w:basedOn w:val="DefaultParagraphFont"/>
    <w:link w:val="BalloonText"/>
    <w:uiPriority w:val="99"/>
    <w:semiHidden/>
    <w:rsid w:val="00CD7971"/>
    <w:rPr>
      <w:rFonts w:ascii="Tahoma" w:hAnsi="Tahoma" w:cs="Tahoma"/>
      <w:sz w:val="16"/>
      <w:szCs w:val="16"/>
    </w:rPr>
  </w:style>
  <w:style w:type="character" w:customStyle="1" w:styleId="Heading3Char">
    <w:name w:val="Heading 3 Char"/>
    <w:basedOn w:val="DefaultParagraphFont"/>
    <w:link w:val="Heading3"/>
    <w:rsid w:val="004B0FA3"/>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74CD5"/>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0341DA"/>
    <w:rPr>
      <w:color w:val="808080"/>
    </w:rPr>
  </w:style>
  <w:style w:type="character" w:styleId="Hyperlink">
    <w:name w:val="Hyperlink"/>
    <w:basedOn w:val="DefaultParagraphFont"/>
    <w:uiPriority w:val="99"/>
    <w:unhideWhenUsed/>
    <w:rsid w:val="00EF6BB8"/>
    <w:rPr>
      <w:color w:val="0000FF" w:themeColor="hyperlink"/>
      <w:u w:val="single"/>
    </w:rPr>
  </w:style>
  <w:style w:type="character" w:styleId="FollowedHyperlink">
    <w:name w:val="FollowedHyperlink"/>
    <w:basedOn w:val="DefaultParagraphFont"/>
    <w:uiPriority w:val="99"/>
    <w:semiHidden/>
    <w:unhideWhenUsed/>
    <w:rsid w:val="00700084"/>
    <w:rPr>
      <w:color w:val="800080" w:themeColor="followedHyperlink"/>
      <w:u w:val="single"/>
    </w:rPr>
  </w:style>
  <w:style w:type="paragraph" w:styleId="BodyText">
    <w:name w:val="Body Text"/>
    <w:basedOn w:val="Normal"/>
    <w:link w:val="BodyTextChar"/>
    <w:rsid w:val="00FC58F8"/>
    <w:pPr>
      <w:ind w:left="0"/>
    </w:pPr>
    <w:rPr>
      <w:rFonts w:ascii="Bookman" w:eastAsia="Times New Roman" w:hAnsi="Bookman" w:cs="Times New Roman"/>
      <w:szCs w:val="20"/>
    </w:rPr>
  </w:style>
  <w:style w:type="character" w:customStyle="1" w:styleId="BodyTextChar">
    <w:name w:val="Body Text Char"/>
    <w:basedOn w:val="DefaultParagraphFont"/>
    <w:link w:val="BodyText"/>
    <w:rsid w:val="00FC58F8"/>
    <w:rPr>
      <w:rFonts w:ascii="Bookman" w:eastAsia="Times New Roman" w:hAnsi="Bookman" w:cs="Times New Roman"/>
      <w:szCs w:val="20"/>
    </w:rPr>
  </w:style>
  <w:style w:type="paragraph" w:styleId="BodyTextIndent">
    <w:name w:val="Body Text Indent"/>
    <w:basedOn w:val="Normal"/>
    <w:link w:val="BodyTextIndentChar"/>
    <w:rsid w:val="00E149C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149C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A64031"/>
    <w:rPr>
      <w:color w:val="808080"/>
      <w:shd w:val="clear" w:color="auto" w:fill="E6E6E6"/>
    </w:rPr>
  </w:style>
  <w:style w:type="character" w:customStyle="1" w:styleId="tgc">
    <w:name w:val="_tgc"/>
    <w:basedOn w:val="DefaultParagraphFont"/>
    <w:rsid w:val="00AC173C"/>
  </w:style>
  <w:style w:type="paragraph" w:styleId="Revision">
    <w:name w:val="Revision"/>
    <w:hidden/>
    <w:uiPriority w:val="99"/>
    <w:semiHidden/>
    <w:rsid w:val="00811A2C"/>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78B6-A9B2-4C35-88CA-29ADE190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Billings Clinic</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Billings Clinic</dc:creator>
  <cp:lastModifiedBy>heather l. welch</cp:lastModifiedBy>
  <cp:revision>2</cp:revision>
  <cp:lastPrinted>2020-04-07T18:52:00Z</cp:lastPrinted>
  <dcterms:created xsi:type="dcterms:W3CDTF">2022-01-14T20:18:00Z</dcterms:created>
  <dcterms:modified xsi:type="dcterms:W3CDTF">2022-01-14T20:18:00Z</dcterms:modified>
</cp:coreProperties>
</file>